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7BCF" w14:textId="77777777" w:rsidR="005B33E1" w:rsidRPr="001163D9" w:rsidRDefault="005B33E1" w:rsidP="005B33E1">
      <w:pPr>
        <w:spacing w:after="0" w:line="480" w:lineRule="auto"/>
        <w:jc w:val="center"/>
        <w:rPr>
          <w:rFonts w:ascii="Times New Roman" w:eastAsia="Arial" w:hAnsi="Times New Roman" w:cs="Times New Roman"/>
          <w:b/>
          <w:sz w:val="24"/>
          <w:szCs w:val="24"/>
          <w:lang w:val="en-US"/>
        </w:rPr>
      </w:pPr>
    </w:p>
    <w:p w14:paraId="42C38BFA" w14:textId="77777777" w:rsidR="005B33E1" w:rsidRPr="001163D9" w:rsidRDefault="005B33E1" w:rsidP="005B33E1">
      <w:pPr>
        <w:spacing w:after="0" w:line="480" w:lineRule="auto"/>
        <w:jc w:val="center"/>
        <w:rPr>
          <w:rFonts w:ascii="Times New Roman" w:eastAsia="Arial" w:hAnsi="Times New Roman" w:cs="Times New Roman"/>
          <w:b/>
          <w:sz w:val="24"/>
          <w:szCs w:val="24"/>
          <w:lang w:val="en-US"/>
        </w:rPr>
      </w:pPr>
    </w:p>
    <w:p w14:paraId="729F7620" w14:textId="77777777" w:rsidR="005B33E1" w:rsidRPr="001163D9" w:rsidRDefault="005B33E1" w:rsidP="005B33E1">
      <w:pPr>
        <w:spacing w:after="0" w:line="480" w:lineRule="auto"/>
        <w:jc w:val="center"/>
        <w:rPr>
          <w:rFonts w:ascii="Times New Roman" w:eastAsia="Arial" w:hAnsi="Times New Roman" w:cs="Times New Roman"/>
          <w:b/>
          <w:sz w:val="24"/>
          <w:szCs w:val="24"/>
          <w:lang w:val="en-US"/>
        </w:rPr>
      </w:pPr>
    </w:p>
    <w:p w14:paraId="548204F1" w14:textId="77777777" w:rsidR="005B33E1" w:rsidRPr="001163D9" w:rsidRDefault="005B33E1" w:rsidP="005B33E1">
      <w:pPr>
        <w:spacing w:after="0" w:line="480" w:lineRule="auto"/>
        <w:jc w:val="center"/>
        <w:rPr>
          <w:rFonts w:ascii="Times New Roman" w:eastAsia="Arial" w:hAnsi="Times New Roman" w:cs="Times New Roman"/>
          <w:b/>
          <w:sz w:val="24"/>
          <w:szCs w:val="24"/>
          <w:lang w:val="en-US"/>
        </w:rPr>
      </w:pPr>
    </w:p>
    <w:p w14:paraId="3066F3D4" w14:textId="56B83790" w:rsidR="005B33E1" w:rsidRPr="001163D9" w:rsidRDefault="005B33E1" w:rsidP="005B33E1">
      <w:pPr>
        <w:spacing w:after="0" w:line="480" w:lineRule="auto"/>
        <w:jc w:val="center"/>
        <w:rPr>
          <w:rFonts w:ascii="Times New Roman" w:eastAsia="Arial" w:hAnsi="Times New Roman" w:cs="Times New Roman"/>
          <w:b/>
          <w:sz w:val="24"/>
          <w:szCs w:val="24"/>
          <w:lang w:val="en-US"/>
        </w:rPr>
      </w:pPr>
      <w:r w:rsidRPr="001163D9">
        <w:rPr>
          <w:rFonts w:ascii="Times New Roman" w:eastAsia="Arial" w:hAnsi="Times New Roman" w:cs="Times New Roman"/>
          <w:b/>
          <w:sz w:val="24"/>
          <w:szCs w:val="24"/>
          <w:lang w:val="en-US"/>
        </w:rPr>
        <w:t>Analysis of Company</w:t>
      </w:r>
      <w:r w:rsidR="00BA4318" w:rsidRPr="001163D9">
        <w:rPr>
          <w:rFonts w:ascii="Times New Roman" w:eastAsia="Arial" w:hAnsi="Times New Roman" w:cs="Times New Roman"/>
          <w:b/>
          <w:sz w:val="24"/>
          <w:szCs w:val="24"/>
          <w:lang w:val="en-US"/>
        </w:rPr>
        <w:t>’</w:t>
      </w:r>
      <w:r w:rsidRPr="001163D9">
        <w:rPr>
          <w:rFonts w:ascii="Times New Roman" w:eastAsia="Arial" w:hAnsi="Times New Roman" w:cs="Times New Roman"/>
          <w:b/>
          <w:sz w:val="24"/>
          <w:szCs w:val="24"/>
          <w:lang w:val="en-US"/>
        </w:rPr>
        <w:t xml:space="preserve">s Financial Performance and Market Position </w:t>
      </w:r>
    </w:p>
    <w:p w14:paraId="78A4E541" w14:textId="77777777" w:rsidR="005B33E1" w:rsidRPr="001163D9" w:rsidRDefault="005B33E1" w:rsidP="005B33E1">
      <w:pPr>
        <w:spacing w:after="0" w:line="480" w:lineRule="auto"/>
        <w:contextualSpacing/>
        <w:jc w:val="center"/>
        <w:rPr>
          <w:rFonts w:ascii="Times New Roman" w:hAnsi="Times New Roman" w:cs="Times New Roman"/>
          <w:sz w:val="24"/>
          <w:szCs w:val="24"/>
          <w:lang w:val="en-US"/>
        </w:rPr>
      </w:pPr>
    </w:p>
    <w:p w14:paraId="68FBD543" w14:textId="77777777" w:rsidR="005B33E1" w:rsidRPr="001163D9" w:rsidRDefault="005B33E1" w:rsidP="005B33E1">
      <w:pPr>
        <w:spacing w:after="0" w:line="480" w:lineRule="auto"/>
        <w:contextualSpacing/>
        <w:jc w:val="center"/>
        <w:rPr>
          <w:rFonts w:ascii="Times New Roman" w:hAnsi="Times New Roman" w:cs="Times New Roman"/>
          <w:sz w:val="24"/>
          <w:szCs w:val="24"/>
          <w:lang w:val="en-US"/>
        </w:rPr>
      </w:pPr>
    </w:p>
    <w:p w14:paraId="203165DA" w14:textId="77777777" w:rsidR="005B33E1" w:rsidRPr="001163D9" w:rsidRDefault="005B33E1" w:rsidP="005B33E1">
      <w:pPr>
        <w:spacing w:after="0" w:line="480" w:lineRule="auto"/>
        <w:jc w:val="center"/>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 xml:space="preserve">Student Name </w:t>
      </w:r>
    </w:p>
    <w:p w14:paraId="221D0F00" w14:textId="77777777" w:rsidR="005B33E1" w:rsidRPr="001163D9" w:rsidRDefault="005B33E1" w:rsidP="005B33E1">
      <w:pPr>
        <w:spacing w:after="0" w:line="480" w:lineRule="auto"/>
        <w:jc w:val="center"/>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University</w:t>
      </w:r>
    </w:p>
    <w:p w14:paraId="4FD52C52" w14:textId="77777777" w:rsidR="005B33E1" w:rsidRPr="001163D9" w:rsidRDefault="005B33E1" w:rsidP="005B33E1">
      <w:pPr>
        <w:spacing w:after="0" w:line="480" w:lineRule="auto"/>
        <w:jc w:val="center"/>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Course</w:t>
      </w:r>
    </w:p>
    <w:p w14:paraId="40121DE8" w14:textId="77777777" w:rsidR="005B33E1" w:rsidRPr="001163D9" w:rsidRDefault="005B33E1" w:rsidP="005B33E1">
      <w:pPr>
        <w:spacing w:after="0" w:line="480" w:lineRule="auto"/>
        <w:jc w:val="center"/>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Professor Name</w:t>
      </w:r>
    </w:p>
    <w:p w14:paraId="12121823" w14:textId="77777777" w:rsidR="005B33E1" w:rsidRPr="001163D9" w:rsidRDefault="005B33E1" w:rsidP="005B33E1">
      <w:pPr>
        <w:spacing w:after="0" w:line="480" w:lineRule="auto"/>
        <w:jc w:val="center"/>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Date</w:t>
      </w:r>
    </w:p>
    <w:p w14:paraId="7D49E15D" w14:textId="77777777" w:rsidR="005B33E1" w:rsidRPr="001163D9" w:rsidRDefault="005B33E1" w:rsidP="004210D9">
      <w:pPr>
        <w:spacing w:after="0" w:line="480" w:lineRule="auto"/>
        <w:jc w:val="center"/>
        <w:rPr>
          <w:rFonts w:ascii="Times New Roman" w:eastAsia="Arial" w:hAnsi="Times New Roman" w:cs="Times New Roman"/>
          <w:b/>
          <w:sz w:val="24"/>
          <w:szCs w:val="24"/>
          <w:lang w:val="en-US"/>
        </w:rPr>
      </w:pPr>
    </w:p>
    <w:p w14:paraId="3AC84C5A" w14:textId="77777777" w:rsidR="005B33E1" w:rsidRPr="001163D9" w:rsidRDefault="005B33E1">
      <w:pPr>
        <w:rPr>
          <w:rFonts w:ascii="Times New Roman" w:eastAsia="Arial" w:hAnsi="Times New Roman" w:cs="Times New Roman"/>
          <w:b/>
          <w:sz w:val="24"/>
          <w:szCs w:val="24"/>
          <w:lang w:val="en-US"/>
        </w:rPr>
      </w:pPr>
      <w:r w:rsidRPr="001163D9">
        <w:rPr>
          <w:rFonts w:ascii="Times New Roman" w:eastAsia="Arial" w:hAnsi="Times New Roman" w:cs="Times New Roman"/>
          <w:b/>
          <w:sz w:val="24"/>
          <w:szCs w:val="24"/>
          <w:lang w:val="en-US"/>
        </w:rPr>
        <w:br w:type="page"/>
      </w:r>
    </w:p>
    <w:p w14:paraId="3BF278EA" w14:textId="340704C1" w:rsidR="004210D9" w:rsidRPr="001163D9" w:rsidRDefault="00483FE6" w:rsidP="004210D9">
      <w:pPr>
        <w:spacing w:after="0" w:line="480" w:lineRule="auto"/>
        <w:jc w:val="center"/>
        <w:rPr>
          <w:rFonts w:ascii="Times New Roman" w:eastAsia="Arial" w:hAnsi="Times New Roman" w:cs="Times New Roman"/>
          <w:b/>
          <w:sz w:val="24"/>
          <w:szCs w:val="24"/>
          <w:lang w:val="en-US"/>
        </w:rPr>
      </w:pPr>
      <w:r w:rsidRPr="001163D9">
        <w:rPr>
          <w:rFonts w:ascii="Times New Roman" w:eastAsia="Arial" w:hAnsi="Times New Roman" w:cs="Times New Roman"/>
          <w:b/>
          <w:sz w:val="24"/>
          <w:szCs w:val="24"/>
          <w:lang w:val="en-US"/>
        </w:rPr>
        <w:lastRenderedPageBreak/>
        <w:t>Analysis of Company</w:t>
      </w:r>
      <w:r w:rsidR="00BA4318" w:rsidRPr="001163D9">
        <w:rPr>
          <w:rFonts w:ascii="Times New Roman" w:eastAsia="Arial" w:hAnsi="Times New Roman" w:cs="Times New Roman"/>
          <w:b/>
          <w:sz w:val="24"/>
          <w:szCs w:val="24"/>
          <w:lang w:val="en-US"/>
        </w:rPr>
        <w:t>’</w:t>
      </w:r>
      <w:r w:rsidRPr="001163D9">
        <w:rPr>
          <w:rFonts w:ascii="Times New Roman" w:eastAsia="Arial" w:hAnsi="Times New Roman" w:cs="Times New Roman"/>
          <w:b/>
          <w:sz w:val="24"/>
          <w:szCs w:val="24"/>
          <w:lang w:val="en-US"/>
        </w:rPr>
        <w:t xml:space="preserve">s </w:t>
      </w:r>
      <w:r w:rsidR="005B33E1" w:rsidRPr="001163D9">
        <w:rPr>
          <w:rFonts w:ascii="Times New Roman" w:eastAsia="Arial" w:hAnsi="Times New Roman" w:cs="Times New Roman"/>
          <w:b/>
          <w:sz w:val="24"/>
          <w:szCs w:val="24"/>
          <w:lang w:val="en-US"/>
        </w:rPr>
        <w:t xml:space="preserve">Financial </w:t>
      </w:r>
      <w:r w:rsidRPr="001163D9">
        <w:rPr>
          <w:rFonts w:ascii="Times New Roman" w:eastAsia="Arial" w:hAnsi="Times New Roman" w:cs="Times New Roman"/>
          <w:b/>
          <w:sz w:val="24"/>
          <w:szCs w:val="24"/>
          <w:lang w:val="en-US"/>
        </w:rPr>
        <w:t xml:space="preserve">Performance and Market Position </w:t>
      </w:r>
    </w:p>
    <w:p w14:paraId="71DFB18E" w14:textId="5F943E13" w:rsidR="009D1085" w:rsidRPr="001163D9" w:rsidRDefault="009D1085" w:rsidP="009D1085">
      <w:pPr>
        <w:spacing w:after="0" w:line="480" w:lineRule="auto"/>
        <w:ind w:firstLine="720"/>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Evaluation of the company</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 xml:space="preserve">s </w:t>
      </w:r>
      <w:r w:rsidR="00BA4318" w:rsidRPr="001163D9">
        <w:rPr>
          <w:rFonts w:ascii="Times New Roman" w:eastAsia="Arial" w:hAnsi="Times New Roman" w:cs="Times New Roman"/>
          <w:sz w:val="24"/>
          <w:szCs w:val="24"/>
          <w:lang w:val="en-US"/>
        </w:rPr>
        <w:t xml:space="preserve">financial </w:t>
      </w:r>
      <w:r w:rsidRPr="001163D9">
        <w:rPr>
          <w:rFonts w:ascii="Times New Roman" w:eastAsia="Arial" w:hAnsi="Times New Roman" w:cs="Times New Roman"/>
          <w:sz w:val="24"/>
          <w:szCs w:val="24"/>
          <w:lang w:val="en-US"/>
        </w:rPr>
        <w:t>performance and analysis of current performance and market position are necessary for the long-term success of the business and its continuous growth and development. This business brief evaluates the performance indicators that ISMA Cameras Corporation has achieved over the 6 years of the firm</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s operations. In addition, the paper assesses competing companies</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 xml:space="preserve"> activities and forecasts their possible strategic decisions to gain a competitive advantage. </w:t>
      </w:r>
      <w:r w:rsidR="00380A2E" w:rsidRPr="001163D9">
        <w:rPr>
          <w:rFonts w:ascii="Times New Roman" w:eastAsia="Arial" w:hAnsi="Times New Roman" w:cs="Times New Roman"/>
          <w:sz w:val="24"/>
          <w:szCs w:val="24"/>
          <w:lang w:val="en-US"/>
        </w:rPr>
        <w:t>These</w:t>
      </w:r>
      <w:r w:rsidRPr="001163D9">
        <w:rPr>
          <w:rFonts w:ascii="Times New Roman" w:eastAsia="Arial" w:hAnsi="Times New Roman" w:cs="Times New Roman"/>
          <w:sz w:val="24"/>
          <w:szCs w:val="24"/>
          <w:lang w:val="en-US"/>
        </w:rPr>
        <w:t xml:space="preserve"> data </w:t>
      </w:r>
      <w:r w:rsidR="00380A2E" w:rsidRPr="001163D9">
        <w:rPr>
          <w:rFonts w:ascii="Times New Roman" w:eastAsia="Arial" w:hAnsi="Times New Roman" w:cs="Times New Roman"/>
          <w:sz w:val="24"/>
          <w:szCs w:val="24"/>
          <w:lang w:val="en-US"/>
        </w:rPr>
        <w:t>are</w:t>
      </w:r>
      <w:r w:rsidRPr="001163D9">
        <w:rPr>
          <w:rFonts w:ascii="Times New Roman" w:eastAsia="Arial" w:hAnsi="Times New Roman" w:cs="Times New Roman"/>
          <w:sz w:val="24"/>
          <w:szCs w:val="24"/>
          <w:lang w:val="en-US"/>
        </w:rPr>
        <w:t xml:space="preserve"> the basis for long-term business planning and the selection of optimal strategies that will help the company achieve the desired result.  </w:t>
      </w:r>
    </w:p>
    <w:p w14:paraId="2DAB9AB6" w14:textId="77777777" w:rsidR="009D1085" w:rsidRPr="001163D9" w:rsidRDefault="009D1085" w:rsidP="009D1085">
      <w:pPr>
        <w:spacing w:after="0" w:line="480" w:lineRule="auto"/>
        <w:jc w:val="center"/>
        <w:rPr>
          <w:rFonts w:ascii="Times New Roman" w:eastAsia="Arial" w:hAnsi="Times New Roman" w:cs="Times New Roman"/>
          <w:b/>
          <w:bCs/>
          <w:sz w:val="24"/>
          <w:szCs w:val="24"/>
          <w:lang w:val="en-US"/>
        </w:rPr>
      </w:pPr>
      <w:r w:rsidRPr="001163D9">
        <w:rPr>
          <w:rFonts w:ascii="Times New Roman" w:eastAsia="Arial" w:hAnsi="Times New Roman" w:cs="Times New Roman"/>
          <w:b/>
          <w:bCs/>
          <w:sz w:val="24"/>
          <w:szCs w:val="24"/>
          <w:lang w:val="en-US"/>
        </w:rPr>
        <w:t>Performance Evaluation</w:t>
      </w:r>
    </w:p>
    <w:p w14:paraId="2B5AF0FD" w14:textId="797FAD51" w:rsidR="009D1085" w:rsidRPr="001163D9" w:rsidRDefault="009D1085" w:rsidP="009D1085">
      <w:pPr>
        <w:spacing w:after="0" w:line="480" w:lineRule="auto"/>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 xml:space="preserve">           ISMA Cameras Corporation has demonstrated solid financial results over the past six years with a steady upward trend in key financial indicators. ISMA</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s net revenue increased significantly in the sixth year, reaching $407,446 million compared to $334,128 million in the fifth year. This growth demonstrates the company</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s ability to meet market needs and capitalize on growth opportunities effectively. The company</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s earnings per share (EPS) increased from $0.75 in year 5 to $1.19 in year 6. This robust growth reflects the company</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s ability to generate higher returns for its investors and indicates favorable market acceptance and operational efficiency (Sausan et al., 2020). In addition, Return on Equity (ROE) showed a similar positive trajectory, rising from 14.0% in the 5th year to 18.9% in the 6th year. This increase shows how effectively the company</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s management uses equity capital to generate sustainable profits, building investor confidence (Supriyadi &amp; Terbuka, 2021). These figures demonstrate a significant positive trend in the company</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s development and the prospects for increasing profits in the future.</w:t>
      </w:r>
    </w:p>
    <w:p w14:paraId="5ADBEE94" w14:textId="026B2FB9" w:rsidR="009D1085" w:rsidRPr="001163D9" w:rsidRDefault="009D1085" w:rsidP="009D1085">
      <w:pPr>
        <w:spacing w:after="0" w:line="480" w:lineRule="auto"/>
        <w:ind w:firstLine="720"/>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In addition, as expected, ISMA</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s credit rating improved from B to B+, demonstrating the improvement in the company</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 xml:space="preserve">s financial stability, increase in business capital turnover, </w:t>
      </w:r>
      <w:r w:rsidRPr="001163D9">
        <w:rPr>
          <w:rFonts w:ascii="Times New Roman" w:eastAsia="Arial" w:hAnsi="Times New Roman" w:cs="Times New Roman"/>
          <w:sz w:val="24"/>
          <w:szCs w:val="24"/>
          <w:lang w:val="en-US"/>
        </w:rPr>
        <w:lastRenderedPageBreak/>
        <w:t>and creditworthiness. The company</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s stock price more than doubled, reaching $25.31 per share in Year 6, up from $12.00 per share in Year 5. The image rating of the business in the 6th year of activity is 73, which is a good indicator that creates opportunities for further growth and development of the company.</w:t>
      </w:r>
    </w:p>
    <w:p w14:paraId="425C8758" w14:textId="0EFBCDCF" w:rsidR="009D1085" w:rsidRPr="001163D9" w:rsidRDefault="009D1085" w:rsidP="009D1085">
      <w:pPr>
        <w:spacing w:after="0" w:line="480" w:lineRule="auto"/>
        <w:ind w:firstLine="720"/>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Even though ISMA</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s market share remains at 25%, the company significantly increased revenue. Compared to the fifth year, the company significantly increased other performance indicators such as net revenue (+25.2%), net profit (+74.8%), and ending cash (+4525). It indicates that the company has successfully expanded its sales and revenue streams. In addition, the company has reduced labor costs and optimized production costs in relation to profits. These positive trends indicate that ISMA is on a growth and financial stability trajectory. Efforts to optimize costs and increase operational efficiency, especially in the UAV drones segment, have been successful. However, maintaining this momentum and further credit rating upgrades should be key priorities.</w:t>
      </w:r>
    </w:p>
    <w:p w14:paraId="72C1242A" w14:textId="77777777" w:rsidR="009D1085" w:rsidRPr="001163D9" w:rsidRDefault="009D1085" w:rsidP="009D1085">
      <w:pPr>
        <w:spacing w:after="0" w:line="480" w:lineRule="auto"/>
        <w:jc w:val="center"/>
        <w:rPr>
          <w:rFonts w:ascii="Times New Roman" w:eastAsia="Arial" w:hAnsi="Times New Roman" w:cs="Times New Roman"/>
          <w:b/>
          <w:bCs/>
          <w:sz w:val="24"/>
          <w:szCs w:val="24"/>
          <w:lang w:val="en-US"/>
        </w:rPr>
      </w:pPr>
      <w:r w:rsidRPr="001163D9">
        <w:rPr>
          <w:rFonts w:ascii="Times New Roman" w:eastAsia="Arial" w:hAnsi="Times New Roman" w:cs="Times New Roman"/>
          <w:b/>
          <w:bCs/>
          <w:sz w:val="24"/>
          <w:szCs w:val="24"/>
          <w:lang w:val="en-US"/>
        </w:rPr>
        <w:t>Competitors Analysis</w:t>
      </w:r>
    </w:p>
    <w:p w14:paraId="7695605B" w14:textId="03596302" w:rsidR="009D1085" w:rsidRPr="001163D9" w:rsidRDefault="009D1085" w:rsidP="009D1085">
      <w:pPr>
        <w:spacing w:after="0" w:line="480" w:lineRule="auto"/>
        <w:ind w:firstLine="720"/>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ISMA</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s main competitors remain BluSky Drones (Company B), AOM Drone (Company A), and Company D. Analyzing competitors</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 xml:space="preserve"> performance allows a company</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s management to quickly adapt the strategy, promoting the development of the company, increasing the market share, increasing profits, and gaining a competitive advantage (Matalamäki &amp; Joensuu-Salo, 2022). Therefore, competitor analysis is essential to analyzing key business performance indicators and developing strategy.</w:t>
      </w:r>
    </w:p>
    <w:p w14:paraId="5B9E8210" w14:textId="1CCBB61B" w:rsidR="009D1085" w:rsidRPr="001163D9" w:rsidRDefault="009D1085" w:rsidP="009D1085">
      <w:pPr>
        <w:spacing w:after="0" w:line="480" w:lineRule="auto"/>
        <w:ind w:firstLine="720"/>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For the sixth year, net revenue of AOM Drones was $375,011 million, with EPS of 0.88 and ROE of 14.2%. In addition, the company has improved its credit rating to B+ and its image rating to 70. It demonstrates the steady growth and competitiveness of AOM Drones, which are the company</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s strengths. At the same time, the company</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 xml:space="preserve">s weaknesses include </w:t>
      </w:r>
      <w:r w:rsidRPr="001163D9">
        <w:rPr>
          <w:rFonts w:ascii="Times New Roman" w:eastAsia="Arial" w:hAnsi="Times New Roman" w:cs="Times New Roman"/>
          <w:sz w:val="24"/>
          <w:szCs w:val="24"/>
          <w:lang w:val="en-US"/>
        </w:rPr>
        <w:lastRenderedPageBreak/>
        <w:t>lower EPS and ROE compared to competitors, which may indicate inefficient operating and investment management.</w:t>
      </w:r>
    </w:p>
    <w:p w14:paraId="6AF07527" w14:textId="3BD65D27" w:rsidR="009D1085" w:rsidRPr="001163D9" w:rsidRDefault="009D1085" w:rsidP="009D1085">
      <w:pPr>
        <w:spacing w:after="0" w:line="480" w:lineRule="auto"/>
        <w:ind w:firstLine="720"/>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BluSky Drones emerged as a strong competitor in its sixth year with significant earnings per share ($1.03) and return on equity (16.5%) growth. The company</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s net revenue for the sixth year amounted to $378,746 million. In addition, the company has improved its credit and image ratings, making it a significant competitor for ISMA Camera Corp. The main strengths of BluSky Drones are good financial performance, a high image rating, and significant potential for further capacity expansion. However, BluSky specializes mainly in drones, and the production of AC cameras is its weakness.</w:t>
      </w:r>
    </w:p>
    <w:p w14:paraId="25CB551A" w14:textId="38515405" w:rsidR="009D1085" w:rsidRPr="001163D9" w:rsidRDefault="009D1085" w:rsidP="009D1085">
      <w:pPr>
        <w:spacing w:after="0" w:line="480" w:lineRule="auto"/>
        <w:ind w:firstLine="720"/>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Company D experienced the lowest EPS and ROE among all manufacturers in this category. The company</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s net revenue for the sixth year was $344,478 million, with earnings per share of $0.92 and a return on equity of 14.9%. Despite the high credit rating (B+), the image rating of D Company is lower than that of its competitors, which is the company</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s main weakness. At the same time, the strengths of D Company include a competitive credit rating and an innovative approach to meet the target audience</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 xml:space="preserve">s needs. </w:t>
      </w:r>
    </w:p>
    <w:p w14:paraId="048C8AB5" w14:textId="61BA1291" w:rsidR="009D1085" w:rsidRPr="001163D9" w:rsidRDefault="009D1085" w:rsidP="009D1085">
      <w:pPr>
        <w:spacing w:after="0" w:line="480" w:lineRule="auto"/>
        <w:jc w:val="center"/>
        <w:rPr>
          <w:rFonts w:ascii="Times New Roman" w:eastAsia="Arial" w:hAnsi="Times New Roman" w:cs="Times New Roman"/>
          <w:b/>
          <w:bCs/>
          <w:sz w:val="24"/>
          <w:szCs w:val="24"/>
          <w:lang w:val="en-US"/>
        </w:rPr>
      </w:pPr>
      <w:r w:rsidRPr="001163D9">
        <w:rPr>
          <w:rFonts w:ascii="Times New Roman" w:eastAsia="Arial" w:hAnsi="Times New Roman" w:cs="Times New Roman"/>
          <w:b/>
          <w:bCs/>
          <w:sz w:val="24"/>
          <w:szCs w:val="24"/>
          <w:lang w:val="en-US"/>
        </w:rPr>
        <w:t>Competitors</w:t>
      </w:r>
      <w:r w:rsidR="00BA4318" w:rsidRPr="001163D9">
        <w:rPr>
          <w:rFonts w:ascii="Times New Roman" w:eastAsia="Arial" w:hAnsi="Times New Roman" w:cs="Times New Roman"/>
          <w:b/>
          <w:bCs/>
          <w:sz w:val="24"/>
          <w:szCs w:val="24"/>
          <w:lang w:val="en-US"/>
        </w:rPr>
        <w:t>’</w:t>
      </w:r>
      <w:r w:rsidRPr="001163D9">
        <w:rPr>
          <w:rFonts w:ascii="Times New Roman" w:eastAsia="Arial" w:hAnsi="Times New Roman" w:cs="Times New Roman"/>
          <w:b/>
          <w:bCs/>
          <w:sz w:val="24"/>
          <w:szCs w:val="24"/>
          <w:lang w:val="en-US"/>
        </w:rPr>
        <w:t xml:space="preserve"> Strategic Moves</w:t>
      </w:r>
    </w:p>
    <w:p w14:paraId="1EB20771" w14:textId="77777777" w:rsidR="009D1085" w:rsidRPr="001163D9" w:rsidRDefault="009D1085" w:rsidP="009D1085">
      <w:pPr>
        <w:spacing w:after="0" w:line="480" w:lineRule="auto"/>
        <w:ind w:firstLine="720"/>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 xml:space="preserve">Although ISMA has the highest performance in its sixth year and maintains its market leadership position, the business is in a highly competitive environment. The difference in performance between competing companies is not too significant; hence, the competitors might change their strategies to gain a competitive advantage (Yasa et al., 2020). For example, BluSky will likely aim to unseat ISMA as the leader and continue to grow aggressively. To do this, the company could implement a strategy of innovation and market expansion. In addition, AOM Drone might use innovation and brand development to drive sustainable business development. D Сompany might use the unique user experience to attract customers and improve its financial performance and image rating. By providing </w:t>
      </w:r>
      <w:r w:rsidRPr="001163D9">
        <w:rPr>
          <w:rFonts w:ascii="Times New Roman" w:eastAsia="Arial" w:hAnsi="Times New Roman" w:cs="Times New Roman"/>
          <w:sz w:val="24"/>
          <w:szCs w:val="24"/>
          <w:lang w:val="en-US"/>
        </w:rPr>
        <w:lastRenderedPageBreak/>
        <w:t xml:space="preserve">innovative products and services, companies can attract new audiences and increase capital turnover (Yasa et al., 2020). Given the lack of a significant advantage for these companies, this strategy might be the best solution for them. </w:t>
      </w:r>
    </w:p>
    <w:p w14:paraId="2ED42AAE" w14:textId="211BBEDA" w:rsidR="009D1085" w:rsidRPr="001163D9" w:rsidRDefault="009D1085" w:rsidP="009D1085">
      <w:pPr>
        <w:spacing w:after="0" w:line="480" w:lineRule="auto"/>
        <w:jc w:val="center"/>
        <w:rPr>
          <w:rFonts w:ascii="Times New Roman" w:eastAsia="Arial" w:hAnsi="Times New Roman" w:cs="Times New Roman"/>
          <w:b/>
          <w:bCs/>
          <w:sz w:val="24"/>
          <w:szCs w:val="24"/>
          <w:lang w:val="en-US"/>
        </w:rPr>
      </w:pPr>
      <w:r w:rsidRPr="001163D9">
        <w:rPr>
          <w:rFonts w:ascii="Times New Roman" w:eastAsia="Arial" w:hAnsi="Times New Roman" w:cs="Times New Roman"/>
          <w:b/>
          <w:bCs/>
          <w:sz w:val="24"/>
          <w:szCs w:val="24"/>
          <w:lang w:val="en-US"/>
        </w:rPr>
        <w:t>Adjustment to ISMA</w:t>
      </w:r>
      <w:r w:rsidR="00BA4318" w:rsidRPr="001163D9">
        <w:rPr>
          <w:rFonts w:ascii="Times New Roman" w:eastAsia="Arial" w:hAnsi="Times New Roman" w:cs="Times New Roman"/>
          <w:b/>
          <w:bCs/>
          <w:sz w:val="24"/>
          <w:szCs w:val="24"/>
          <w:lang w:val="en-US"/>
        </w:rPr>
        <w:t>’</w:t>
      </w:r>
      <w:r w:rsidRPr="001163D9">
        <w:rPr>
          <w:rFonts w:ascii="Times New Roman" w:eastAsia="Arial" w:hAnsi="Times New Roman" w:cs="Times New Roman"/>
          <w:b/>
          <w:bCs/>
          <w:sz w:val="24"/>
          <w:szCs w:val="24"/>
          <w:lang w:val="en-US"/>
        </w:rPr>
        <w:t>s Strategy</w:t>
      </w:r>
    </w:p>
    <w:p w14:paraId="1C762AA2" w14:textId="749DD564" w:rsidR="009D1085" w:rsidRPr="001163D9" w:rsidRDefault="009D1085" w:rsidP="009D1085">
      <w:pPr>
        <w:spacing w:after="0" w:line="480" w:lineRule="auto"/>
        <w:ind w:firstLine="720"/>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 xml:space="preserve">To maintain leadership positions and increase market share and profits, ISMA must change its strategy to reach performance objectives. </w:t>
      </w:r>
      <w:r w:rsidR="00D0736D" w:rsidRPr="001163D9">
        <w:rPr>
          <w:rFonts w:ascii="Times New Roman" w:eastAsia="Arial" w:hAnsi="Times New Roman" w:cs="Times New Roman"/>
          <w:sz w:val="24"/>
          <w:szCs w:val="24"/>
          <w:lang w:val="en-US"/>
        </w:rPr>
        <w:t>These objectives include expanding the product range with new models AC cameras or UAV drones, maintaining high level of customer satisfaction, increasing company</w:t>
      </w:r>
      <w:r w:rsidR="00BA4318" w:rsidRPr="001163D9">
        <w:rPr>
          <w:rFonts w:ascii="Times New Roman" w:eastAsia="Arial" w:hAnsi="Times New Roman" w:cs="Times New Roman"/>
          <w:sz w:val="24"/>
          <w:szCs w:val="24"/>
          <w:lang w:val="en-US"/>
        </w:rPr>
        <w:t>’</w:t>
      </w:r>
      <w:r w:rsidR="00D0736D" w:rsidRPr="001163D9">
        <w:rPr>
          <w:rFonts w:ascii="Times New Roman" w:eastAsia="Arial" w:hAnsi="Times New Roman" w:cs="Times New Roman"/>
          <w:sz w:val="24"/>
          <w:szCs w:val="24"/>
          <w:lang w:val="en-US"/>
        </w:rPr>
        <w:t xml:space="preserve">s image rating to 80, expanding market share, and optimization of operating. To perform well on these objectives </w:t>
      </w:r>
      <w:r w:rsidRPr="001163D9">
        <w:rPr>
          <w:rFonts w:ascii="Times New Roman" w:eastAsia="Arial" w:hAnsi="Times New Roman" w:cs="Times New Roman"/>
          <w:sz w:val="24"/>
          <w:szCs w:val="24"/>
          <w:lang w:val="en-US"/>
        </w:rPr>
        <w:t xml:space="preserve">ISMA needs to continue investing in innovation and developing new and unique consumer products to meet market demands. This approach will keep customer satisfaction at least 97% and increase brand awareness and image rating. In addition, over the next 3 years, the company needs to expand its market share to 30% by attracting new customer segments. An essential step to maintaining a leadership position is to optimize operating procedures and supply chain management to reduce costs while maintaining quality. However, given the significantly higher competition in drone manufacturing, the firm could focus solely on making AC Cameras. </w:t>
      </w:r>
    </w:p>
    <w:p w14:paraId="7C4E3F05" w14:textId="2AA542B4" w:rsidR="009D1085" w:rsidRPr="001163D9" w:rsidRDefault="009D1085" w:rsidP="009D1085">
      <w:pPr>
        <w:spacing w:after="0" w:line="480" w:lineRule="auto"/>
        <w:jc w:val="center"/>
        <w:rPr>
          <w:rFonts w:ascii="Times New Roman" w:eastAsia="Arial" w:hAnsi="Times New Roman" w:cs="Times New Roman"/>
          <w:b/>
          <w:bCs/>
          <w:sz w:val="24"/>
          <w:szCs w:val="24"/>
          <w:lang w:val="en-US"/>
        </w:rPr>
      </w:pPr>
      <w:r w:rsidRPr="001163D9">
        <w:rPr>
          <w:rFonts w:ascii="Times New Roman" w:eastAsia="Arial" w:hAnsi="Times New Roman" w:cs="Times New Roman"/>
          <w:b/>
          <w:bCs/>
          <w:sz w:val="24"/>
          <w:szCs w:val="24"/>
          <w:lang w:val="en-US"/>
        </w:rPr>
        <w:t>Diversification Strategy</w:t>
      </w:r>
    </w:p>
    <w:p w14:paraId="60D4AF88" w14:textId="02A1EA49" w:rsidR="009D1085" w:rsidRPr="001163D9" w:rsidRDefault="009D1085" w:rsidP="009D1085">
      <w:pPr>
        <w:spacing w:after="0" w:line="480" w:lineRule="auto"/>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 xml:space="preserve">           Two main approaches to diversification strategy are related and unrelated, as well as their combinations. In the case of ISMA, the main advantage of related diversification is the availability of competencies for producing related products, for example, software or models with personalized characteristics to suit the needs of specific consumer groups. In addition, the company already has the necessary resources for related diversification, including sales channels, suppliers, and research centers (Tien &amp; Ngoc, </w:t>
      </w:r>
      <w:r w:rsidR="00BA4318" w:rsidRPr="001163D9">
        <w:rPr>
          <w:rFonts w:ascii="Times New Roman" w:eastAsia="Arial" w:hAnsi="Times New Roman" w:cs="Times New Roman"/>
          <w:sz w:val="24"/>
          <w:szCs w:val="24"/>
          <w:lang w:val="en-US"/>
        </w:rPr>
        <w:t>2020</w:t>
      </w:r>
      <w:r w:rsidRPr="001163D9">
        <w:rPr>
          <w:rFonts w:ascii="Times New Roman" w:eastAsia="Arial" w:hAnsi="Times New Roman" w:cs="Times New Roman"/>
          <w:sz w:val="24"/>
          <w:szCs w:val="24"/>
          <w:lang w:val="en-US"/>
        </w:rPr>
        <w:t>). This approach helps reduce risks and ensure the stability of profits. However, related diversification limits a company</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 xml:space="preserve">s </w:t>
      </w:r>
      <w:r w:rsidRPr="001163D9">
        <w:rPr>
          <w:rFonts w:ascii="Times New Roman" w:eastAsia="Arial" w:hAnsi="Times New Roman" w:cs="Times New Roman"/>
          <w:sz w:val="24"/>
          <w:szCs w:val="24"/>
          <w:lang w:val="en-US"/>
        </w:rPr>
        <w:lastRenderedPageBreak/>
        <w:t>sources of income, making it dependent on the market and industry trends (Zabala-Iturriagagoitia et al., 2020). Consequently, the company may experience sharp declines in productivity if the business environment changes.</w:t>
      </w:r>
    </w:p>
    <w:p w14:paraId="5A5ED30A" w14:textId="448A91F2" w:rsidR="009D1085" w:rsidRPr="001163D9" w:rsidRDefault="009D1085" w:rsidP="009D1085">
      <w:pPr>
        <w:spacing w:after="0" w:line="480" w:lineRule="auto"/>
        <w:ind w:firstLine="720"/>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On the other hand, unrelated diversification implies that the company goes beyond the scope of its current activities. Its main advantage is the ability to distribute risks across different industries, reducing the company</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 xml:space="preserve">s vulnerability to external factors (Tien &amp; Ngoc, </w:t>
      </w:r>
      <w:r w:rsidR="00BA4318" w:rsidRPr="001163D9">
        <w:rPr>
          <w:rFonts w:ascii="Times New Roman" w:eastAsia="Arial" w:hAnsi="Times New Roman" w:cs="Times New Roman"/>
          <w:sz w:val="24"/>
          <w:szCs w:val="24"/>
          <w:lang w:val="en-US"/>
        </w:rPr>
        <w:t>2020</w:t>
      </w:r>
      <w:r w:rsidRPr="001163D9">
        <w:rPr>
          <w:rFonts w:ascii="Times New Roman" w:eastAsia="Arial" w:hAnsi="Times New Roman" w:cs="Times New Roman"/>
          <w:sz w:val="24"/>
          <w:szCs w:val="24"/>
          <w:lang w:val="en-US"/>
        </w:rPr>
        <w:t xml:space="preserve">). Moreover, this approach attracts new customers to the company and creates additional independent sources of income, which could impact key performance indicators. However, the main disadvantages of unrelated diversification are associated with the lack of necessary experience and competencies, which leads to the need for increased investment in a new industry for its development. </w:t>
      </w:r>
    </w:p>
    <w:p w14:paraId="02D31049" w14:textId="52514C21" w:rsidR="009D1085" w:rsidRPr="001163D9" w:rsidRDefault="009D1085" w:rsidP="009D1085">
      <w:pPr>
        <w:spacing w:after="0" w:line="480" w:lineRule="auto"/>
        <w:ind w:firstLine="720"/>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Since the choice of strategy plays a key role in the company</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 xml:space="preserve">s success, it is necessary to consider various factors. Today, diversification is one of the most common approaches businesses use to improve performance and key performance indicators (Oladimeji &amp; Udosen, </w:t>
      </w:r>
      <w:r w:rsidR="00BA4318" w:rsidRPr="001163D9">
        <w:rPr>
          <w:rFonts w:ascii="Times New Roman" w:eastAsia="Arial" w:hAnsi="Times New Roman" w:cs="Times New Roman"/>
          <w:sz w:val="24"/>
          <w:szCs w:val="24"/>
          <w:lang w:val="en-US"/>
        </w:rPr>
        <w:t>2020</w:t>
      </w:r>
      <w:r w:rsidRPr="001163D9">
        <w:rPr>
          <w:rFonts w:ascii="Times New Roman" w:eastAsia="Arial" w:hAnsi="Times New Roman" w:cs="Times New Roman"/>
          <w:sz w:val="24"/>
          <w:szCs w:val="24"/>
          <w:lang w:val="en-US"/>
        </w:rPr>
        <w:t xml:space="preserve">). In the case of ISMA, the best solution would be to combine related and unrelated diversification. Combining these two approaches allows one to stabilize risks and potential rewards (Tien &amp; Ngoc, </w:t>
      </w:r>
      <w:r w:rsidR="00BA4318" w:rsidRPr="001163D9">
        <w:rPr>
          <w:rFonts w:ascii="Times New Roman" w:eastAsia="Arial" w:hAnsi="Times New Roman" w:cs="Times New Roman"/>
          <w:sz w:val="24"/>
          <w:szCs w:val="24"/>
          <w:lang w:val="en-US"/>
        </w:rPr>
        <w:t>2020</w:t>
      </w:r>
      <w:r w:rsidRPr="001163D9">
        <w:rPr>
          <w:rFonts w:ascii="Times New Roman" w:eastAsia="Arial" w:hAnsi="Times New Roman" w:cs="Times New Roman"/>
          <w:sz w:val="24"/>
          <w:szCs w:val="24"/>
          <w:lang w:val="en-US"/>
        </w:rPr>
        <w:t xml:space="preserve">). This combination allows the company to grow by developing new areas of activity while guaranteeing stability through related diversification. </w:t>
      </w:r>
      <w:r w:rsidR="00E95A38" w:rsidRPr="001163D9">
        <w:rPr>
          <w:rFonts w:ascii="Times New Roman" w:eastAsia="Arial" w:hAnsi="Times New Roman" w:cs="Times New Roman"/>
          <w:sz w:val="24"/>
          <w:szCs w:val="24"/>
          <w:lang w:val="en-US"/>
        </w:rPr>
        <w:t>It would help to expand the company</w:t>
      </w:r>
      <w:r w:rsidR="00BA4318" w:rsidRPr="001163D9">
        <w:rPr>
          <w:rFonts w:ascii="Times New Roman" w:eastAsia="Arial" w:hAnsi="Times New Roman" w:cs="Times New Roman"/>
          <w:sz w:val="24"/>
          <w:szCs w:val="24"/>
          <w:lang w:val="en-US"/>
        </w:rPr>
        <w:t>’</w:t>
      </w:r>
      <w:r w:rsidR="00E95A38" w:rsidRPr="001163D9">
        <w:rPr>
          <w:rFonts w:ascii="Times New Roman" w:eastAsia="Arial" w:hAnsi="Times New Roman" w:cs="Times New Roman"/>
          <w:sz w:val="24"/>
          <w:szCs w:val="24"/>
          <w:lang w:val="en-US"/>
        </w:rPr>
        <w:t xml:space="preserve">s sources of income, but at the same time, it would protect the business from significant financial losses in case of failure. </w:t>
      </w:r>
      <w:r w:rsidRPr="001163D9">
        <w:rPr>
          <w:rFonts w:ascii="Times New Roman" w:eastAsia="Arial" w:hAnsi="Times New Roman" w:cs="Times New Roman"/>
          <w:sz w:val="24"/>
          <w:szCs w:val="24"/>
          <w:lang w:val="en-US"/>
        </w:rPr>
        <w:t>However, for this strategy to be successful, it is necessary to manage resources and structure the company</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s management system effectively.</w:t>
      </w:r>
    </w:p>
    <w:p w14:paraId="7B05F0C5" w14:textId="77777777" w:rsidR="00995EAA" w:rsidRPr="001163D9" w:rsidRDefault="00995EAA">
      <w:pPr>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br w:type="page"/>
      </w:r>
    </w:p>
    <w:p w14:paraId="292444A8" w14:textId="3C9353E3" w:rsidR="004210D9" w:rsidRPr="001163D9" w:rsidRDefault="004210D9" w:rsidP="004210D9">
      <w:pPr>
        <w:spacing w:after="0" w:line="480" w:lineRule="auto"/>
        <w:jc w:val="center"/>
        <w:rPr>
          <w:rFonts w:ascii="Times New Roman" w:eastAsia="Arial" w:hAnsi="Times New Roman" w:cs="Times New Roman"/>
          <w:b/>
          <w:sz w:val="24"/>
          <w:szCs w:val="24"/>
          <w:lang w:val="en-US"/>
        </w:rPr>
      </w:pPr>
      <w:r w:rsidRPr="001163D9">
        <w:rPr>
          <w:rFonts w:ascii="Times New Roman" w:eastAsia="Arial" w:hAnsi="Times New Roman" w:cs="Times New Roman"/>
          <w:b/>
          <w:sz w:val="24"/>
          <w:szCs w:val="24"/>
          <w:lang w:val="en-US"/>
        </w:rPr>
        <w:lastRenderedPageBreak/>
        <w:t>References</w:t>
      </w:r>
    </w:p>
    <w:p w14:paraId="72B51494" w14:textId="362C9336" w:rsidR="00483FE6" w:rsidRPr="001163D9" w:rsidRDefault="00483FE6" w:rsidP="008E352D">
      <w:pPr>
        <w:spacing w:after="0" w:line="480" w:lineRule="auto"/>
        <w:ind w:left="709" w:hanging="709"/>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Matalamäki, M. J., &amp; Joensuu-Salo, S. (2022). Digitalization and strategic flexibility</w:t>
      </w:r>
      <w:r w:rsidR="000602F5" w:rsidRPr="001163D9">
        <w:rPr>
          <w:rFonts w:ascii="Times New Roman" w:eastAsia="Arial" w:hAnsi="Times New Roman" w:cs="Times New Roman"/>
          <w:sz w:val="24"/>
          <w:szCs w:val="24"/>
          <w:lang w:val="en-US"/>
        </w:rPr>
        <w:t xml:space="preserve"> </w:t>
      </w:r>
      <w:r w:rsidRPr="001163D9">
        <w:rPr>
          <w:rFonts w:ascii="Times New Roman" w:eastAsia="Arial" w:hAnsi="Times New Roman" w:cs="Times New Roman"/>
          <w:sz w:val="24"/>
          <w:szCs w:val="24"/>
          <w:lang w:val="en-US"/>
        </w:rPr>
        <w:t>–</w:t>
      </w:r>
      <w:r w:rsidR="000602F5" w:rsidRPr="001163D9">
        <w:rPr>
          <w:rFonts w:ascii="Times New Roman" w:eastAsia="Arial" w:hAnsi="Times New Roman" w:cs="Times New Roman"/>
          <w:sz w:val="24"/>
          <w:szCs w:val="24"/>
          <w:lang w:val="en-US"/>
        </w:rPr>
        <w:t xml:space="preserve"> A r</w:t>
      </w:r>
      <w:r w:rsidRPr="001163D9">
        <w:rPr>
          <w:rFonts w:ascii="Times New Roman" w:eastAsia="Arial" w:hAnsi="Times New Roman" w:cs="Times New Roman"/>
          <w:sz w:val="24"/>
          <w:szCs w:val="24"/>
          <w:lang w:val="en-US"/>
        </w:rPr>
        <w:t xml:space="preserve">ecipe for business growth. </w:t>
      </w:r>
      <w:r w:rsidRPr="001163D9">
        <w:rPr>
          <w:rFonts w:ascii="Times New Roman" w:eastAsia="Arial" w:hAnsi="Times New Roman" w:cs="Times New Roman"/>
          <w:i/>
          <w:iCs/>
          <w:sz w:val="24"/>
          <w:szCs w:val="24"/>
          <w:lang w:val="en-US"/>
        </w:rPr>
        <w:t>Journal of Small Business and Enterprise Development, 29</w:t>
      </w:r>
      <w:r w:rsidRPr="001163D9">
        <w:rPr>
          <w:rFonts w:ascii="Times New Roman" w:eastAsia="Arial" w:hAnsi="Times New Roman" w:cs="Times New Roman"/>
          <w:sz w:val="24"/>
          <w:szCs w:val="24"/>
          <w:lang w:val="en-US"/>
        </w:rPr>
        <w:t xml:space="preserve">(3), 380-401. </w:t>
      </w:r>
      <w:hyperlink r:id="rId7" w:history="1">
        <w:r w:rsidRPr="001163D9">
          <w:rPr>
            <w:rStyle w:val="Hyperlink"/>
            <w:rFonts w:ascii="Times New Roman" w:eastAsia="Arial" w:hAnsi="Times New Roman" w:cs="Times New Roman"/>
            <w:color w:val="auto"/>
            <w:sz w:val="24"/>
            <w:szCs w:val="24"/>
            <w:u w:val="none"/>
            <w:lang w:val="en-US"/>
          </w:rPr>
          <w:t>https://doi.org/10.1108/JSBED-10-2020-0384</w:t>
        </w:r>
      </w:hyperlink>
      <w:r w:rsidRPr="001163D9">
        <w:rPr>
          <w:rFonts w:ascii="Times New Roman" w:eastAsia="Arial" w:hAnsi="Times New Roman" w:cs="Times New Roman"/>
          <w:sz w:val="24"/>
          <w:szCs w:val="24"/>
          <w:lang w:val="en-US"/>
        </w:rPr>
        <w:t xml:space="preserve"> </w:t>
      </w:r>
    </w:p>
    <w:p w14:paraId="675AC9A6" w14:textId="07DF93F8" w:rsidR="008E352D" w:rsidRPr="001163D9" w:rsidRDefault="008E352D" w:rsidP="008E352D">
      <w:pPr>
        <w:spacing w:after="0" w:line="480" w:lineRule="auto"/>
        <w:ind w:left="709" w:hanging="709"/>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Oladimeji, M. S.</w:t>
      </w:r>
      <w:r w:rsidR="000602F5" w:rsidRPr="001163D9">
        <w:rPr>
          <w:rFonts w:ascii="Times New Roman" w:eastAsia="Arial" w:hAnsi="Times New Roman" w:cs="Times New Roman"/>
          <w:sz w:val="24"/>
          <w:szCs w:val="24"/>
          <w:lang w:val="en-US"/>
        </w:rPr>
        <w:t>, &amp;</w:t>
      </w:r>
      <w:r w:rsidRPr="001163D9">
        <w:rPr>
          <w:rFonts w:ascii="Times New Roman" w:eastAsia="Arial" w:hAnsi="Times New Roman" w:cs="Times New Roman"/>
          <w:sz w:val="24"/>
          <w:szCs w:val="24"/>
          <w:lang w:val="en-US"/>
        </w:rPr>
        <w:t xml:space="preserve"> Udosen, I. (</w:t>
      </w:r>
      <w:r w:rsidR="00BA4318" w:rsidRPr="001163D9">
        <w:rPr>
          <w:rFonts w:ascii="Times New Roman" w:eastAsia="Arial" w:hAnsi="Times New Roman" w:cs="Times New Roman"/>
          <w:sz w:val="24"/>
          <w:szCs w:val="24"/>
          <w:lang w:val="en-US"/>
        </w:rPr>
        <w:t>2020</w:t>
      </w:r>
      <w:r w:rsidRPr="001163D9">
        <w:rPr>
          <w:rFonts w:ascii="Times New Roman" w:eastAsia="Arial" w:hAnsi="Times New Roman" w:cs="Times New Roman"/>
          <w:sz w:val="24"/>
          <w:szCs w:val="24"/>
          <w:lang w:val="en-US"/>
        </w:rPr>
        <w:t xml:space="preserve">). The effect of diversification strategy on organizational performance. </w:t>
      </w:r>
      <w:r w:rsidRPr="001163D9">
        <w:rPr>
          <w:rFonts w:ascii="Times New Roman" w:eastAsia="Arial" w:hAnsi="Times New Roman" w:cs="Times New Roman"/>
          <w:i/>
          <w:iCs/>
          <w:sz w:val="24"/>
          <w:szCs w:val="24"/>
          <w:lang w:val="en-US"/>
        </w:rPr>
        <w:t>Journal of Competitiveness, 11</w:t>
      </w:r>
      <w:r w:rsidRPr="001163D9">
        <w:rPr>
          <w:rFonts w:ascii="Times New Roman" w:eastAsia="Arial" w:hAnsi="Times New Roman" w:cs="Times New Roman"/>
          <w:sz w:val="24"/>
          <w:szCs w:val="24"/>
          <w:lang w:val="en-US"/>
        </w:rPr>
        <w:t xml:space="preserve">(4), 120–131. </w:t>
      </w:r>
      <w:hyperlink r:id="rId8" w:history="1">
        <w:r w:rsidRPr="001163D9">
          <w:rPr>
            <w:rStyle w:val="Hyperlink"/>
            <w:rFonts w:ascii="Times New Roman" w:eastAsia="Arial" w:hAnsi="Times New Roman" w:cs="Times New Roman"/>
            <w:color w:val="auto"/>
            <w:sz w:val="24"/>
            <w:szCs w:val="24"/>
            <w:u w:val="none"/>
            <w:lang w:val="en-US"/>
          </w:rPr>
          <w:t>https://doi.org/10.7441/joc.2019.04.08</w:t>
        </w:r>
      </w:hyperlink>
      <w:r w:rsidRPr="001163D9">
        <w:rPr>
          <w:rFonts w:ascii="Times New Roman" w:eastAsia="Arial" w:hAnsi="Times New Roman" w:cs="Times New Roman"/>
          <w:sz w:val="24"/>
          <w:szCs w:val="24"/>
          <w:lang w:val="en-US"/>
        </w:rPr>
        <w:t xml:space="preserve"> </w:t>
      </w:r>
    </w:p>
    <w:p w14:paraId="7D08B863" w14:textId="7E335A35" w:rsidR="00483FE6" w:rsidRPr="001163D9" w:rsidRDefault="00483FE6" w:rsidP="008E352D">
      <w:pPr>
        <w:spacing w:after="0" w:line="480" w:lineRule="auto"/>
        <w:ind w:left="709" w:hanging="709"/>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 xml:space="preserve">Sausan, F. R., Korawijayanti, L., &amp; Ciptaningtias, A. F. (2020). The effect of return on asset (ROA), debt to equity ratio (DER), earning per share (EPS), total asset turnover (TATO) and exchange rate on stock return of property and real estate companies at Indonesia stock exchange period 2012-2017. </w:t>
      </w:r>
      <w:r w:rsidRPr="001163D9">
        <w:rPr>
          <w:rFonts w:ascii="Times New Roman" w:eastAsia="Arial" w:hAnsi="Times New Roman" w:cs="Times New Roman"/>
          <w:i/>
          <w:iCs/>
          <w:sz w:val="24"/>
          <w:szCs w:val="24"/>
          <w:lang w:val="en-US"/>
        </w:rPr>
        <w:t>Ilomata International Journal of Tax and Accounting, 1</w:t>
      </w:r>
      <w:r w:rsidRPr="001163D9">
        <w:rPr>
          <w:rFonts w:ascii="Times New Roman" w:eastAsia="Arial" w:hAnsi="Times New Roman" w:cs="Times New Roman"/>
          <w:sz w:val="24"/>
          <w:szCs w:val="24"/>
          <w:lang w:val="en-US"/>
        </w:rPr>
        <w:t>(2), 103-114.</w:t>
      </w:r>
      <w:r w:rsidR="00C96B2A" w:rsidRPr="001163D9">
        <w:rPr>
          <w:rFonts w:ascii="Times New Roman" w:eastAsia="Arial" w:hAnsi="Times New Roman" w:cs="Times New Roman"/>
          <w:sz w:val="24"/>
          <w:szCs w:val="24"/>
          <w:lang w:val="en-US"/>
        </w:rPr>
        <w:t xml:space="preserve"> </w:t>
      </w:r>
      <w:hyperlink r:id="rId9" w:history="1">
        <w:r w:rsidR="00C96B2A" w:rsidRPr="001163D9">
          <w:rPr>
            <w:rStyle w:val="Hyperlink"/>
            <w:rFonts w:ascii="Times New Roman" w:eastAsia="Arial" w:hAnsi="Times New Roman" w:cs="Times New Roman"/>
            <w:color w:val="auto"/>
            <w:sz w:val="24"/>
            <w:szCs w:val="24"/>
            <w:u w:val="none"/>
            <w:lang w:val="en-US"/>
          </w:rPr>
          <w:t>https://doi.org/10.52728/ijtc.v1i2.66</w:t>
        </w:r>
      </w:hyperlink>
      <w:r w:rsidR="00C96B2A" w:rsidRPr="001163D9">
        <w:rPr>
          <w:rFonts w:ascii="Times New Roman" w:eastAsia="Arial" w:hAnsi="Times New Roman" w:cs="Times New Roman"/>
          <w:sz w:val="24"/>
          <w:szCs w:val="24"/>
          <w:lang w:val="en-US"/>
        </w:rPr>
        <w:t xml:space="preserve"> </w:t>
      </w:r>
    </w:p>
    <w:p w14:paraId="326E9553" w14:textId="0D0E2057" w:rsidR="00483FE6" w:rsidRPr="001163D9" w:rsidRDefault="00483FE6" w:rsidP="00C96B2A">
      <w:pPr>
        <w:spacing w:after="0" w:line="480" w:lineRule="auto"/>
        <w:ind w:left="720" w:hanging="709"/>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Supriyadi, T., &amp; Terbuka, U. (2021). Effect of return on assets (ROA), return on equity (ROE), and net profit margin (NPM) on the company</w:t>
      </w:r>
      <w:r w:rsidR="00BA4318" w:rsidRPr="001163D9">
        <w:rPr>
          <w:rFonts w:ascii="Times New Roman" w:eastAsia="Arial" w:hAnsi="Times New Roman" w:cs="Times New Roman"/>
          <w:sz w:val="24"/>
          <w:szCs w:val="24"/>
          <w:lang w:val="en-US"/>
        </w:rPr>
        <w:t>’</w:t>
      </w:r>
      <w:r w:rsidRPr="001163D9">
        <w:rPr>
          <w:rFonts w:ascii="Times New Roman" w:eastAsia="Arial" w:hAnsi="Times New Roman" w:cs="Times New Roman"/>
          <w:sz w:val="24"/>
          <w:szCs w:val="24"/>
          <w:lang w:val="en-US"/>
        </w:rPr>
        <w:t>s value in manufacturing companies listed on the Exchange Indonesia Securities year 2016-2019.</w:t>
      </w:r>
      <w:r w:rsidRPr="001163D9">
        <w:rPr>
          <w:rFonts w:ascii="Times New Roman" w:eastAsia="Arial" w:hAnsi="Times New Roman" w:cs="Times New Roman"/>
          <w:i/>
          <w:iCs/>
          <w:sz w:val="24"/>
          <w:szCs w:val="24"/>
          <w:lang w:val="en-US"/>
        </w:rPr>
        <w:t xml:space="preserve"> International Journal of Economics, Business and Management Research, 5</w:t>
      </w:r>
      <w:r w:rsidRPr="001163D9">
        <w:rPr>
          <w:rFonts w:ascii="Times New Roman" w:eastAsia="Arial" w:hAnsi="Times New Roman" w:cs="Times New Roman"/>
          <w:sz w:val="24"/>
          <w:szCs w:val="24"/>
          <w:lang w:val="en-US"/>
        </w:rPr>
        <w:t>(04), 219-228</w:t>
      </w:r>
      <w:r w:rsidR="00C96B2A" w:rsidRPr="001163D9">
        <w:rPr>
          <w:rFonts w:ascii="Times New Roman" w:eastAsia="Arial" w:hAnsi="Times New Roman" w:cs="Times New Roman"/>
          <w:sz w:val="24"/>
          <w:szCs w:val="24"/>
          <w:lang w:val="en-US"/>
        </w:rPr>
        <w:t xml:space="preserve">. Retrieved September 8, 2023, from </w:t>
      </w:r>
      <w:hyperlink r:id="rId10" w:history="1">
        <w:r w:rsidR="00C96B2A" w:rsidRPr="001163D9">
          <w:rPr>
            <w:rStyle w:val="Hyperlink"/>
            <w:rFonts w:ascii="Times New Roman" w:eastAsia="Arial" w:hAnsi="Times New Roman" w:cs="Times New Roman"/>
            <w:color w:val="auto"/>
            <w:sz w:val="24"/>
            <w:szCs w:val="24"/>
            <w:u w:val="none"/>
            <w:lang w:val="en-US"/>
          </w:rPr>
          <w:t>https://ijebmr.com/uploads/pdf/archivepdf/2021/IJEBMR_736.pdf</w:t>
        </w:r>
      </w:hyperlink>
      <w:r w:rsidRPr="001163D9">
        <w:rPr>
          <w:rFonts w:ascii="Times New Roman" w:eastAsia="Arial" w:hAnsi="Times New Roman" w:cs="Times New Roman"/>
          <w:sz w:val="24"/>
          <w:szCs w:val="24"/>
          <w:lang w:val="en-US"/>
        </w:rPr>
        <w:t xml:space="preserve"> </w:t>
      </w:r>
    </w:p>
    <w:p w14:paraId="729ED15E" w14:textId="733D1A08" w:rsidR="008E352D" w:rsidRPr="001163D9" w:rsidRDefault="008E352D" w:rsidP="00C96B2A">
      <w:pPr>
        <w:spacing w:after="0" w:line="480" w:lineRule="auto"/>
        <w:ind w:left="720" w:hanging="709"/>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Tien, N. H., &amp; Ngoc, N. M. (</w:t>
      </w:r>
      <w:r w:rsidR="00BA4318" w:rsidRPr="001163D9">
        <w:rPr>
          <w:rFonts w:ascii="Times New Roman" w:eastAsia="Arial" w:hAnsi="Times New Roman" w:cs="Times New Roman"/>
          <w:sz w:val="24"/>
          <w:szCs w:val="24"/>
          <w:lang w:val="en-US"/>
        </w:rPr>
        <w:t>2020</w:t>
      </w:r>
      <w:r w:rsidRPr="001163D9">
        <w:rPr>
          <w:rFonts w:ascii="Times New Roman" w:eastAsia="Arial" w:hAnsi="Times New Roman" w:cs="Times New Roman"/>
          <w:sz w:val="24"/>
          <w:szCs w:val="24"/>
          <w:lang w:val="en-US"/>
        </w:rPr>
        <w:t xml:space="preserve">). Related and non-related diversification strategy of domestic business groups in Vietnam. </w:t>
      </w:r>
      <w:r w:rsidRPr="001163D9">
        <w:rPr>
          <w:rFonts w:ascii="Times New Roman" w:eastAsia="Arial" w:hAnsi="Times New Roman" w:cs="Times New Roman"/>
          <w:i/>
          <w:iCs/>
          <w:sz w:val="24"/>
          <w:szCs w:val="24"/>
          <w:lang w:val="en-US"/>
        </w:rPr>
        <w:t xml:space="preserve">International Journal of Advanced Research in Engineering </w:t>
      </w:r>
      <w:r w:rsidR="00483FE6" w:rsidRPr="001163D9">
        <w:rPr>
          <w:rFonts w:ascii="Times New Roman" w:eastAsia="Arial" w:hAnsi="Times New Roman" w:cs="Times New Roman"/>
          <w:i/>
          <w:iCs/>
          <w:sz w:val="24"/>
          <w:szCs w:val="24"/>
          <w:lang w:val="en-US"/>
        </w:rPr>
        <w:t>and</w:t>
      </w:r>
      <w:r w:rsidRPr="001163D9">
        <w:rPr>
          <w:rFonts w:ascii="Times New Roman" w:eastAsia="Arial" w:hAnsi="Times New Roman" w:cs="Times New Roman"/>
          <w:i/>
          <w:iCs/>
          <w:sz w:val="24"/>
          <w:szCs w:val="24"/>
          <w:lang w:val="en-US"/>
        </w:rPr>
        <w:t xml:space="preserve"> Management, 5</w:t>
      </w:r>
      <w:r w:rsidRPr="001163D9">
        <w:rPr>
          <w:rFonts w:ascii="Times New Roman" w:eastAsia="Arial" w:hAnsi="Times New Roman" w:cs="Times New Roman"/>
          <w:sz w:val="24"/>
          <w:szCs w:val="24"/>
          <w:lang w:val="en-US"/>
        </w:rPr>
        <w:t xml:space="preserve">(7), 12-17. </w:t>
      </w:r>
    </w:p>
    <w:p w14:paraId="74A3DA40" w14:textId="5C44C25F" w:rsidR="008E352D" w:rsidRPr="001163D9" w:rsidRDefault="008E352D" w:rsidP="008E352D">
      <w:pPr>
        <w:spacing w:after="0" w:line="480" w:lineRule="auto"/>
        <w:ind w:left="709" w:hanging="709"/>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t xml:space="preserve">Yasa, N., Giantari, I. G. A. K., Setini, M., &amp; Rahmayanti, P. J. M. S. L. (2020). The role of competitive advantage in mediating the effect of promotional strategy on marketing performance. </w:t>
      </w:r>
      <w:r w:rsidRPr="001163D9">
        <w:rPr>
          <w:rFonts w:ascii="Times New Roman" w:eastAsia="Arial" w:hAnsi="Times New Roman" w:cs="Times New Roman"/>
          <w:i/>
          <w:iCs/>
          <w:sz w:val="24"/>
          <w:szCs w:val="24"/>
          <w:lang w:val="en-US"/>
        </w:rPr>
        <w:t>Management Science Letters, 10</w:t>
      </w:r>
      <w:r w:rsidRPr="001163D9">
        <w:rPr>
          <w:rFonts w:ascii="Times New Roman" w:eastAsia="Arial" w:hAnsi="Times New Roman" w:cs="Times New Roman"/>
          <w:sz w:val="24"/>
          <w:szCs w:val="24"/>
          <w:lang w:val="en-US"/>
        </w:rPr>
        <w:t xml:space="preserve">(12), 2845-2848. </w:t>
      </w:r>
      <w:hyperlink r:id="rId11" w:history="1">
        <w:r w:rsidRPr="001163D9">
          <w:rPr>
            <w:rStyle w:val="Hyperlink"/>
            <w:rFonts w:ascii="Times New Roman" w:eastAsia="Arial" w:hAnsi="Times New Roman" w:cs="Times New Roman"/>
            <w:color w:val="auto"/>
            <w:sz w:val="24"/>
            <w:szCs w:val="24"/>
            <w:u w:val="none"/>
            <w:lang w:val="en-US"/>
          </w:rPr>
          <w:t>https://doi.org/10.5267/j.msl.2020.4.024</w:t>
        </w:r>
      </w:hyperlink>
      <w:r w:rsidRPr="001163D9">
        <w:rPr>
          <w:rFonts w:ascii="Times New Roman" w:eastAsia="Arial" w:hAnsi="Times New Roman" w:cs="Times New Roman"/>
          <w:sz w:val="24"/>
          <w:szCs w:val="24"/>
          <w:lang w:val="en-US"/>
        </w:rPr>
        <w:t xml:space="preserve"> </w:t>
      </w:r>
    </w:p>
    <w:p w14:paraId="6601862C" w14:textId="0C72EF06" w:rsidR="005A67C4" w:rsidRPr="001163D9" w:rsidRDefault="008E352D" w:rsidP="008E352D">
      <w:pPr>
        <w:spacing w:after="0" w:line="480" w:lineRule="auto"/>
        <w:ind w:left="709" w:hanging="709"/>
        <w:rPr>
          <w:rFonts w:ascii="Times New Roman" w:eastAsia="Arial" w:hAnsi="Times New Roman" w:cs="Times New Roman"/>
          <w:sz w:val="24"/>
          <w:szCs w:val="24"/>
          <w:lang w:val="en-US"/>
        </w:rPr>
      </w:pPr>
      <w:r w:rsidRPr="001163D9">
        <w:rPr>
          <w:rFonts w:ascii="Times New Roman" w:eastAsia="Arial" w:hAnsi="Times New Roman" w:cs="Times New Roman"/>
          <w:sz w:val="24"/>
          <w:szCs w:val="24"/>
          <w:lang w:val="en-US"/>
        </w:rPr>
        <w:lastRenderedPageBreak/>
        <w:t xml:space="preserve">Zabala-Iturriagagoitia, J. M., Gómez, I. P., &amp; Larracoechea, U. A. (2020). Technological diversification: </w:t>
      </w:r>
      <w:r w:rsidR="00C96B2A" w:rsidRPr="001163D9">
        <w:rPr>
          <w:rFonts w:ascii="Times New Roman" w:eastAsia="Arial" w:hAnsi="Times New Roman" w:cs="Times New Roman"/>
          <w:sz w:val="24"/>
          <w:szCs w:val="24"/>
          <w:lang w:val="en-US"/>
        </w:rPr>
        <w:t>A</w:t>
      </w:r>
      <w:r w:rsidRPr="001163D9">
        <w:rPr>
          <w:rFonts w:ascii="Times New Roman" w:eastAsia="Arial" w:hAnsi="Times New Roman" w:cs="Times New Roman"/>
          <w:sz w:val="24"/>
          <w:szCs w:val="24"/>
          <w:lang w:val="en-US"/>
        </w:rPr>
        <w:t xml:space="preserve"> matter of related or unrelated varieties? </w:t>
      </w:r>
      <w:r w:rsidRPr="001163D9">
        <w:rPr>
          <w:rFonts w:ascii="Times New Roman" w:eastAsia="Arial" w:hAnsi="Times New Roman" w:cs="Times New Roman"/>
          <w:i/>
          <w:iCs/>
          <w:sz w:val="24"/>
          <w:szCs w:val="24"/>
          <w:lang w:val="en-US"/>
        </w:rPr>
        <w:t>Technological Forecasting and Social Change, 155,</w:t>
      </w:r>
      <w:r w:rsidRPr="001163D9">
        <w:rPr>
          <w:rFonts w:ascii="Times New Roman" w:eastAsia="Arial" w:hAnsi="Times New Roman" w:cs="Times New Roman"/>
          <w:sz w:val="24"/>
          <w:szCs w:val="24"/>
          <w:lang w:val="en-US"/>
        </w:rPr>
        <w:t xml:space="preserve"> 1-42. </w:t>
      </w:r>
      <w:hyperlink r:id="rId12" w:history="1">
        <w:r w:rsidRPr="001163D9">
          <w:rPr>
            <w:rStyle w:val="Hyperlink"/>
            <w:rFonts w:ascii="Times New Roman" w:eastAsia="Arial" w:hAnsi="Times New Roman" w:cs="Times New Roman"/>
            <w:color w:val="auto"/>
            <w:sz w:val="24"/>
            <w:szCs w:val="24"/>
            <w:u w:val="none"/>
            <w:lang w:val="en-US"/>
          </w:rPr>
          <w:t>https://doi.org/10.1016/j.techfore.2020.119997</w:t>
        </w:r>
      </w:hyperlink>
      <w:r w:rsidRPr="001163D9">
        <w:rPr>
          <w:rFonts w:ascii="Times New Roman" w:eastAsia="Arial" w:hAnsi="Times New Roman" w:cs="Times New Roman"/>
          <w:sz w:val="24"/>
          <w:szCs w:val="24"/>
          <w:lang w:val="en-US"/>
        </w:rPr>
        <w:t xml:space="preserve"> </w:t>
      </w:r>
    </w:p>
    <w:sectPr w:rsidR="005A67C4" w:rsidRPr="001163D9" w:rsidSect="004210D9">
      <w:head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3F3E2" w14:textId="77777777" w:rsidR="00AF2E80" w:rsidRDefault="00AF2E80">
      <w:pPr>
        <w:spacing w:after="0" w:line="240" w:lineRule="auto"/>
      </w:pPr>
      <w:r>
        <w:separator/>
      </w:r>
    </w:p>
  </w:endnote>
  <w:endnote w:type="continuationSeparator" w:id="0">
    <w:p w14:paraId="3EEE0381" w14:textId="77777777" w:rsidR="00AF2E80" w:rsidRDefault="00AF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930F" w14:textId="77777777" w:rsidR="00AF2E80" w:rsidRDefault="00AF2E80">
      <w:pPr>
        <w:spacing w:after="0" w:line="240" w:lineRule="auto"/>
      </w:pPr>
      <w:r>
        <w:separator/>
      </w:r>
    </w:p>
  </w:footnote>
  <w:footnote w:type="continuationSeparator" w:id="0">
    <w:p w14:paraId="3CAEE2CF" w14:textId="77777777" w:rsidR="00AF2E80" w:rsidRDefault="00AF2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418367957"/>
      <w:docPartObj>
        <w:docPartGallery w:val="Page Numbers (Top of Page)"/>
        <w:docPartUnique/>
      </w:docPartObj>
    </w:sdtPr>
    <w:sdtContent>
      <w:p w14:paraId="21E9FD23" w14:textId="0772D012" w:rsidR="00BF5E31" w:rsidRPr="004A0BB5" w:rsidRDefault="003864E3" w:rsidP="00BD24AD">
        <w:pPr>
          <w:pStyle w:val="Header"/>
          <w:jc w:val="right"/>
          <w:rPr>
            <w:lang w:val="en-US"/>
          </w:rPr>
        </w:pPr>
        <w:r w:rsidRPr="004A0BB5">
          <w:rPr>
            <w:rFonts w:ascii="Times New Roman" w:hAnsi="Times New Roman" w:cs="Times New Roman"/>
            <w:sz w:val="24"/>
            <w:szCs w:val="24"/>
            <w:lang w:val="en-US"/>
          </w:rPr>
          <w:fldChar w:fldCharType="begin"/>
        </w:r>
        <w:r w:rsidRPr="004A0BB5">
          <w:rPr>
            <w:rFonts w:ascii="Times New Roman" w:hAnsi="Times New Roman" w:cs="Times New Roman"/>
            <w:sz w:val="24"/>
            <w:szCs w:val="24"/>
            <w:lang w:val="en-US"/>
          </w:rPr>
          <w:instrText>PAGE   \* MERGEFORMAT</w:instrText>
        </w:r>
        <w:r w:rsidRPr="004A0BB5">
          <w:rPr>
            <w:rFonts w:ascii="Times New Roman" w:hAnsi="Times New Roman" w:cs="Times New Roman"/>
            <w:sz w:val="24"/>
            <w:szCs w:val="24"/>
            <w:lang w:val="en-US"/>
          </w:rPr>
          <w:fldChar w:fldCharType="separate"/>
        </w:r>
        <w:r w:rsidR="00F84276">
          <w:rPr>
            <w:rFonts w:ascii="Times New Roman" w:hAnsi="Times New Roman" w:cs="Times New Roman"/>
            <w:noProof/>
            <w:sz w:val="24"/>
            <w:szCs w:val="24"/>
            <w:lang w:val="en-US"/>
          </w:rPr>
          <w:t>5</w:t>
        </w:r>
        <w:r w:rsidRPr="004A0BB5">
          <w:rPr>
            <w:rFonts w:ascii="Times New Roman" w:hAnsi="Times New Roman" w:cs="Times New Roman"/>
            <w:sz w:val="24"/>
            <w:szCs w:val="24"/>
            <w:lang w:val="en-U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0A4F"/>
    <w:multiLevelType w:val="multilevel"/>
    <w:tmpl w:val="6016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56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19"/>
    <w:rsid w:val="000602F5"/>
    <w:rsid w:val="00070EFC"/>
    <w:rsid w:val="00083747"/>
    <w:rsid w:val="000C26BF"/>
    <w:rsid w:val="000F4E3E"/>
    <w:rsid w:val="00104D30"/>
    <w:rsid w:val="00106DC3"/>
    <w:rsid w:val="001163D9"/>
    <w:rsid w:val="0016504C"/>
    <w:rsid w:val="001812A4"/>
    <w:rsid w:val="001943D7"/>
    <w:rsid w:val="001D19F8"/>
    <w:rsid w:val="001E34C0"/>
    <w:rsid w:val="001F1650"/>
    <w:rsid w:val="001F1B3E"/>
    <w:rsid w:val="00206688"/>
    <w:rsid w:val="0024403D"/>
    <w:rsid w:val="0024519F"/>
    <w:rsid w:val="0024570E"/>
    <w:rsid w:val="00254FBE"/>
    <w:rsid w:val="002C7BD4"/>
    <w:rsid w:val="002D257F"/>
    <w:rsid w:val="002F2BD4"/>
    <w:rsid w:val="003036AC"/>
    <w:rsid w:val="0032470C"/>
    <w:rsid w:val="003369A5"/>
    <w:rsid w:val="0034753A"/>
    <w:rsid w:val="00374EC8"/>
    <w:rsid w:val="00380A2E"/>
    <w:rsid w:val="003864E3"/>
    <w:rsid w:val="00395840"/>
    <w:rsid w:val="003A2754"/>
    <w:rsid w:val="003D5FA1"/>
    <w:rsid w:val="004210D9"/>
    <w:rsid w:val="0044462D"/>
    <w:rsid w:val="00450580"/>
    <w:rsid w:val="00483FE6"/>
    <w:rsid w:val="00487782"/>
    <w:rsid w:val="00490B7E"/>
    <w:rsid w:val="004A37EB"/>
    <w:rsid w:val="004B224B"/>
    <w:rsid w:val="0051144C"/>
    <w:rsid w:val="00515C0F"/>
    <w:rsid w:val="00516265"/>
    <w:rsid w:val="0056275C"/>
    <w:rsid w:val="0056578C"/>
    <w:rsid w:val="0059430A"/>
    <w:rsid w:val="005A67C4"/>
    <w:rsid w:val="005B33E1"/>
    <w:rsid w:val="005F5EE8"/>
    <w:rsid w:val="006068FD"/>
    <w:rsid w:val="0061539B"/>
    <w:rsid w:val="006A62EB"/>
    <w:rsid w:val="006B160E"/>
    <w:rsid w:val="006B674C"/>
    <w:rsid w:val="00711421"/>
    <w:rsid w:val="0072799F"/>
    <w:rsid w:val="007411BB"/>
    <w:rsid w:val="007427B0"/>
    <w:rsid w:val="007650E0"/>
    <w:rsid w:val="00770A9D"/>
    <w:rsid w:val="0077381B"/>
    <w:rsid w:val="007A40EC"/>
    <w:rsid w:val="007C0A3A"/>
    <w:rsid w:val="007D07C4"/>
    <w:rsid w:val="007D1935"/>
    <w:rsid w:val="00870946"/>
    <w:rsid w:val="00877564"/>
    <w:rsid w:val="00886615"/>
    <w:rsid w:val="008944FD"/>
    <w:rsid w:val="008C4314"/>
    <w:rsid w:val="008D33BF"/>
    <w:rsid w:val="008E352D"/>
    <w:rsid w:val="009210C6"/>
    <w:rsid w:val="00925F06"/>
    <w:rsid w:val="00930ABB"/>
    <w:rsid w:val="00966D3F"/>
    <w:rsid w:val="00995EAA"/>
    <w:rsid w:val="009A4F3E"/>
    <w:rsid w:val="009B70BF"/>
    <w:rsid w:val="009D1085"/>
    <w:rsid w:val="009F33C0"/>
    <w:rsid w:val="00A02D21"/>
    <w:rsid w:val="00A032E2"/>
    <w:rsid w:val="00A34CDE"/>
    <w:rsid w:val="00A43557"/>
    <w:rsid w:val="00A4664A"/>
    <w:rsid w:val="00A4796E"/>
    <w:rsid w:val="00A77181"/>
    <w:rsid w:val="00AB33F0"/>
    <w:rsid w:val="00AD5B99"/>
    <w:rsid w:val="00AE1805"/>
    <w:rsid w:val="00AF2E80"/>
    <w:rsid w:val="00AF68F5"/>
    <w:rsid w:val="00B22A0A"/>
    <w:rsid w:val="00B269D4"/>
    <w:rsid w:val="00B415B7"/>
    <w:rsid w:val="00B661CC"/>
    <w:rsid w:val="00BA4318"/>
    <w:rsid w:val="00BC47FA"/>
    <w:rsid w:val="00BD0A62"/>
    <w:rsid w:val="00BD24AD"/>
    <w:rsid w:val="00BE552E"/>
    <w:rsid w:val="00BF5E31"/>
    <w:rsid w:val="00C00400"/>
    <w:rsid w:val="00C502AF"/>
    <w:rsid w:val="00C71AF7"/>
    <w:rsid w:val="00C833A6"/>
    <w:rsid w:val="00C86030"/>
    <w:rsid w:val="00C86122"/>
    <w:rsid w:val="00C86764"/>
    <w:rsid w:val="00C96B2A"/>
    <w:rsid w:val="00CA405F"/>
    <w:rsid w:val="00CD1DD1"/>
    <w:rsid w:val="00CD4FC4"/>
    <w:rsid w:val="00D0736D"/>
    <w:rsid w:val="00D52B4E"/>
    <w:rsid w:val="00D533FB"/>
    <w:rsid w:val="00D61C59"/>
    <w:rsid w:val="00D85E87"/>
    <w:rsid w:val="00DA2E06"/>
    <w:rsid w:val="00DE09DD"/>
    <w:rsid w:val="00E224C0"/>
    <w:rsid w:val="00E26ECF"/>
    <w:rsid w:val="00E319D8"/>
    <w:rsid w:val="00E45292"/>
    <w:rsid w:val="00E648AB"/>
    <w:rsid w:val="00E658E3"/>
    <w:rsid w:val="00E95A38"/>
    <w:rsid w:val="00EB50C7"/>
    <w:rsid w:val="00ED05D7"/>
    <w:rsid w:val="00EE562A"/>
    <w:rsid w:val="00F05C08"/>
    <w:rsid w:val="00F14683"/>
    <w:rsid w:val="00F5567B"/>
    <w:rsid w:val="00F84276"/>
    <w:rsid w:val="00FA6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D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819"/>
    <w:rPr>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819"/>
    <w:pPr>
      <w:tabs>
        <w:tab w:val="center" w:pos="4819"/>
        <w:tab w:val="right" w:pos="9639"/>
      </w:tabs>
      <w:spacing w:after="0" w:line="240" w:lineRule="auto"/>
    </w:pPr>
  </w:style>
  <w:style w:type="character" w:customStyle="1" w:styleId="HeaderChar">
    <w:name w:val="Header Char"/>
    <w:basedOn w:val="DefaultParagraphFont"/>
    <w:link w:val="Header"/>
    <w:uiPriority w:val="99"/>
    <w:rsid w:val="00FA6819"/>
    <w:rPr>
      <w:lang w:val="uk-UA"/>
    </w:rPr>
  </w:style>
  <w:style w:type="character" w:styleId="Hyperlink">
    <w:name w:val="Hyperlink"/>
    <w:basedOn w:val="DefaultParagraphFont"/>
    <w:uiPriority w:val="99"/>
    <w:unhideWhenUsed/>
    <w:rsid w:val="00FA6819"/>
    <w:rPr>
      <w:color w:val="0000FF"/>
      <w:u w:val="single"/>
    </w:rPr>
  </w:style>
  <w:style w:type="character" w:customStyle="1" w:styleId="t">
    <w:name w:val="t"/>
    <w:basedOn w:val="DefaultParagraphFont"/>
    <w:rsid w:val="00FA6819"/>
  </w:style>
  <w:style w:type="paragraph" w:customStyle="1" w:styleId="lt-socialsci-7952">
    <w:name w:val="lt-socialsci-7952"/>
    <w:basedOn w:val="Normal"/>
    <w:rsid w:val="006B160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B160E"/>
    <w:rPr>
      <w:i/>
      <w:iCs/>
    </w:rPr>
  </w:style>
  <w:style w:type="character" w:styleId="Strong">
    <w:name w:val="Strong"/>
    <w:basedOn w:val="DefaultParagraphFont"/>
    <w:uiPriority w:val="22"/>
    <w:qFormat/>
    <w:rsid w:val="006B160E"/>
    <w:rPr>
      <w:b/>
      <w:bCs/>
    </w:rPr>
  </w:style>
  <w:style w:type="paragraph" w:styleId="Footer">
    <w:name w:val="footer"/>
    <w:basedOn w:val="Normal"/>
    <w:link w:val="FooterChar"/>
    <w:uiPriority w:val="99"/>
    <w:unhideWhenUsed/>
    <w:rsid w:val="00D85E87"/>
    <w:pPr>
      <w:tabs>
        <w:tab w:val="center" w:pos="4677"/>
        <w:tab w:val="right" w:pos="9355"/>
      </w:tabs>
      <w:spacing w:after="0" w:line="240" w:lineRule="auto"/>
    </w:pPr>
  </w:style>
  <w:style w:type="character" w:customStyle="1" w:styleId="FooterChar">
    <w:name w:val="Footer Char"/>
    <w:basedOn w:val="DefaultParagraphFont"/>
    <w:link w:val="Footer"/>
    <w:uiPriority w:val="99"/>
    <w:rsid w:val="00D85E87"/>
    <w:rPr>
      <w:lang w:val="uk-UA"/>
    </w:rPr>
  </w:style>
  <w:style w:type="paragraph" w:styleId="BalloonText">
    <w:name w:val="Balloon Text"/>
    <w:basedOn w:val="Normal"/>
    <w:link w:val="BalloonTextChar"/>
    <w:uiPriority w:val="99"/>
    <w:semiHidden/>
    <w:unhideWhenUsed/>
    <w:rsid w:val="00D85E8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5E87"/>
    <w:rPr>
      <w:rFonts w:ascii="Times New Roman" w:hAnsi="Times New Roman" w:cs="Times New Roman"/>
      <w:sz w:val="18"/>
      <w:szCs w:val="18"/>
      <w:lang w:val="uk-UA"/>
    </w:rPr>
  </w:style>
  <w:style w:type="character" w:customStyle="1" w:styleId="1">
    <w:name w:val="Незакрита згадка1"/>
    <w:basedOn w:val="DefaultParagraphFont"/>
    <w:uiPriority w:val="99"/>
    <w:semiHidden/>
    <w:unhideWhenUsed/>
    <w:rsid w:val="0024403D"/>
    <w:rPr>
      <w:color w:val="605E5C"/>
      <w:shd w:val="clear" w:color="auto" w:fill="E1DFDD"/>
    </w:rPr>
  </w:style>
  <w:style w:type="character" w:customStyle="1" w:styleId="2">
    <w:name w:val="Незакрита згадка2"/>
    <w:basedOn w:val="DefaultParagraphFont"/>
    <w:uiPriority w:val="99"/>
    <w:semiHidden/>
    <w:unhideWhenUsed/>
    <w:rsid w:val="008E352D"/>
    <w:rPr>
      <w:color w:val="605E5C"/>
      <w:shd w:val="clear" w:color="auto" w:fill="E1DFDD"/>
    </w:rPr>
  </w:style>
  <w:style w:type="paragraph" w:styleId="ListParagraph">
    <w:name w:val="List Paragraph"/>
    <w:basedOn w:val="Normal"/>
    <w:uiPriority w:val="34"/>
    <w:qFormat/>
    <w:rsid w:val="00AD5B99"/>
    <w:pPr>
      <w:ind w:left="720"/>
      <w:contextualSpacing/>
    </w:pPr>
  </w:style>
  <w:style w:type="character" w:styleId="CommentReference">
    <w:name w:val="annotation reference"/>
    <w:basedOn w:val="DefaultParagraphFont"/>
    <w:uiPriority w:val="99"/>
    <w:semiHidden/>
    <w:unhideWhenUsed/>
    <w:rsid w:val="00AD5B99"/>
    <w:rPr>
      <w:sz w:val="16"/>
      <w:szCs w:val="16"/>
    </w:rPr>
  </w:style>
  <w:style w:type="paragraph" w:styleId="CommentText">
    <w:name w:val="annotation text"/>
    <w:basedOn w:val="Normal"/>
    <w:link w:val="CommentTextChar"/>
    <w:uiPriority w:val="99"/>
    <w:semiHidden/>
    <w:unhideWhenUsed/>
    <w:rsid w:val="00AD5B99"/>
    <w:pPr>
      <w:spacing w:line="240" w:lineRule="auto"/>
    </w:pPr>
    <w:rPr>
      <w:sz w:val="20"/>
      <w:szCs w:val="20"/>
    </w:rPr>
  </w:style>
  <w:style w:type="character" w:customStyle="1" w:styleId="CommentTextChar">
    <w:name w:val="Comment Text Char"/>
    <w:basedOn w:val="DefaultParagraphFont"/>
    <w:link w:val="CommentText"/>
    <w:uiPriority w:val="99"/>
    <w:semiHidden/>
    <w:rsid w:val="00AD5B99"/>
    <w:rPr>
      <w:sz w:val="20"/>
      <w:szCs w:val="20"/>
      <w:lang w:val="uk-UA"/>
    </w:rPr>
  </w:style>
  <w:style w:type="paragraph" w:styleId="CommentSubject">
    <w:name w:val="annotation subject"/>
    <w:basedOn w:val="CommentText"/>
    <w:next w:val="CommentText"/>
    <w:link w:val="CommentSubjectChar"/>
    <w:uiPriority w:val="99"/>
    <w:semiHidden/>
    <w:unhideWhenUsed/>
    <w:rsid w:val="00AD5B99"/>
    <w:rPr>
      <w:b/>
      <w:bCs/>
    </w:rPr>
  </w:style>
  <w:style w:type="character" w:customStyle="1" w:styleId="CommentSubjectChar">
    <w:name w:val="Comment Subject Char"/>
    <w:basedOn w:val="CommentTextChar"/>
    <w:link w:val="CommentSubject"/>
    <w:uiPriority w:val="99"/>
    <w:semiHidden/>
    <w:rsid w:val="00AD5B99"/>
    <w:rPr>
      <w:b/>
      <w:bCs/>
      <w:sz w:val="20"/>
      <w:szCs w:val="20"/>
      <w:lang w:val="uk-UA"/>
    </w:rPr>
  </w:style>
  <w:style w:type="paragraph" w:styleId="Revision">
    <w:name w:val="Revision"/>
    <w:hidden/>
    <w:uiPriority w:val="99"/>
    <w:semiHidden/>
    <w:rsid w:val="000602F5"/>
    <w:pPr>
      <w:spacing w:after="0" w:line="240" w:lineRule="auto"/>
    </w:pPr>
    <w:rPr>
      <w:lang w:val="uk-UA"/>
    </w:rPr>
  </w:style>
  <w:style w:type="character" w:styleId="UnresolvedMention">
    <w:name w:val="Unresolved Mention"/>
    <w:basedOn w:val="DefaultParagraphFont"/>
    <w:uiPriority w:val="99"/>
    <w:semiHidden/>
    <w:unhideWhenUsed/>
    <w:rsid w:val="00C96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407306">
      <w:bodyDiv w:val="1"/>
      <w:marLeft w:val="0"/>
      <w:marRight w:val="0"/>
      <w:marTop w:val="0"/>
      <w:marBottom w:val="0"/>
      <w:divBdr>
        <w:top w:val="none" w:sz="0" w:space="0" w:color="auto"/>
        <w:left w:val="none" w:sz="0" w:space="0" w:color="auto"/>
        <w:bottom w:val="none" w:sz="0" w:space="0" w:color="auto"/>
        <w:right w:val="none" w:sz="0" w:space="0" w:color="auto"/>
      </w:divBdr>
      <w:divsChild>
        <w:div w:id="1554652518">
          <w:marLeft w:val="0"/>
          <w:marRight w:val="0"/>
          <w:marTop w:val="0"/>
          <w:marBottom w:val="0"/>
          <w:divBdr>
            <w:top w:val="none" w:sz="0" w:space="0" w:color="auto"/>
            <w:left w:val="none" w:sz="0" w:space="0" w:color="auto"/>
            <w:bottom w:val="none" w:sz="0" w:space="0" w:color="auto"/>
            <w:right w:val="none" w:sz="0" w:space="0" w:color="auto"/>
          </w:divBdr>
        </w:div>
        <w:div w:id="1390496790">
          <w:marLeft w:val="0"/>
          <w:marRight w:val="0"/>
          <w:marTop w:val="0"/>
          <w:marBottom w:val="0"/>
          <w:divBdr>
            <w:top w:val="none" w:sz="0" w:space="0" w:color="auto"/>
            <w:left w:val="none" w:sz="0" w:space="0" w:color="auto"/>
            <w:bottom w:val="none" w:sz="0" w:space="0" w:color="auto"/>
            <w:right w:val="none" w:sz="0" w:space="0" w:color="auto"/>
          </w:divBdr>
        </w:div>
        <w:div w:id="335806981">
          <w:marLeft w:val="0"/>
          <w:marRight w:val="0"/>
          <w:marTop w:val="0"/>
          <w:marBottom w:val="0"/>
          <w:divBdr>
            <w:top w:val="none" w:sz="0" w:space="0" w:color="auto"/>
            <w:left w:val="none" w:sz="0" w:space="0" w:color="auto"/>
            <w:bottom w:val="none" w:sz="0" w:space="0" w:color="auto"/>
            <w:right w:val="none" w:sz="0" w:space="0" w:color="auto"/>
          </w:divBdr>
        </w:div>
        <w:div w:id="1924871706">
          <w:marLeft w:val="0"/>
          <w:marRight w:val="0"/>
          <w:marTop w:val="0"/>
          <w:marBottom w:val="0"/>
          <w:divBdr>
            <w:top w:val="none" w:sz="0" w:space="0" w:color="auto"/>
            <w:left w:val="none" w:sz="0" w:space="0" w:color="auto"/>
            <w:bottom w:val="none" w:sz="0" w:space="0" w:color="auto"/>
            <w:right w:val="none" w:sz="0" w:space="0" w:color="auto"/>
          </w:divBdr>
        </w:div>
        <w:div w:id="686060101">
          <w:marLeft w:val="0"/>
          <w:marRight w:val="0"/>
          <w:marTop w:val="0"/>
          <w:marBottom w:val="0"/>
          <w:divBdr>
            <w:top w:val="none" w:sz="0" w:space="0" w:color="auto"/>
            <w:left w:val="none" w:sz="0" w:space="0" w:color="auto"/>
            <w:bottom w:val="none" w:sz="0" w:space="0" w:color="auto"/>
            <w:right w:val="none" w:sz="0" w:space="0" w:color="auto"/>
          </w:divBdr>
        </w:div>
        <w:div w:id="1932854834">
          <w:marLeft w:val="0"/>
          <w:marRight w:val="0"/>
          <w:marTop w:val="0"/>
          <w:marBottom w:val="0"/>
          <w:divBdr>
            <w:top w:val="none" w:sz="0" w:space="0" w:color="auto"/>
            <w:left w:val="none" w:sz="0" w:space="0" w:color="auto"/>
            <w:bottom w:val="none" w:sz="0" w:space="0" w:color="auto"/>
            <w:right w:val="none" w:sz="0" w:space="0" w:color="auto"/>
          </w:divBdr>
        </w:div>
        <w:div w:id="689793501">
          <w:marLeft w:val="0"/>
          <w:marRight w:val="0"/>
          <w:marTop w:val="0"/>
          <w:marBottom w:val="0"/>
          <w:divBdr>
            <w:top w:val="none" w:sz="0" w:space="0" w:color="auto"/>
            <w:left w:val="none" w:sz="0" w:space="0" w:color="auto"/>
            <w:bottom w:val="none" w:sz="0" w:space="0" w:color="auto"/>
            <w:right w:val="none" w:sz="0" w:space="0" w:color="auto"/>
          </w:divBdr>
        </w:div>
        <w:div w:id="1972246536">
          <w:marLeft w:val="0"/>
          <w:marRight w:val="0"/>
          <w:marTop w:val="0"/>
          <w:marBottom w:val="0"/>
          <w:divBdr>
            <w:top w:val="none" w:sz="0" w:space="0" w:color="auto"/>
            <w:left w:val="none" w:sz="0" w:space="0" w:color="auto"/>
            <w:bottom w:val="none" w:sz="0" w:space="0" w:color="auto"/>
            <w:right w:val="none" w:sz="0" w:space="0" w:color="auto"/>
          </w:divBdr>
        </w:div>
        <w:div w:id="60952234">
          <w:marLeft w:val="0"/>
          <w:marRight w:val="0"/>
          <w:marTop w:val="0"/>
          <w:marBottom w:val="0"/>
          <w:divBdr>
            <w:top w:val="none" w:sz="0" w:space="0" w:color="auto"/>
            <w:left w:val="none" w:sz="0" w:space="0" w:color="auto"/>
            <w:bottom w:val="none" w:sz="0" w:space="0" w:color="auto"/>
            <w:right w:val="none" w:sz="0" w:space="0" w:color="auto"/>
          </w:divBdr>
        </w:div>
        <w:div w:id="300576668">
          <w:marLeft w:val="0"/>
          <w:marRight w:val="0"/>
          <w:marTop w:val="0"/>
          <w:marBottom w:val="0"/>
          <w:divBdr>
            <w:top w:val="none" w:sz="0" w:space="0" w:color="auto"/>
            <w:left w:val="none" w:sz="0" w:space="0" w:color="auto"/>
            <w:bottom w:val="none" w:sz="0" w:space="0" w:color="auto"/>
            <w:right w:val="none" w:sz="0" w:space="0" w:color="auto"/>
          </w:divBdr>
        </w:div>
        <w:div w:id="1878271950">
          <w:marLeft w:val="0"/>
          <w:marRight w:val="0"/>
          <w:marTop w:val="0"/>
          <w:marBottom w:val="0"/>
          <w:divBdr>
            <w:top w:val="none" w:sz="0" w:space="0" w:color="auto"/>
            <w:left w:val="none" w:sz="0" w:space="0" w:color="auto"/>
            <w:bottom w:val="none" w:sz="0" w:space="0" w:color="auto"/>
            <w:right w:val="none" w:sz="0" w:space="0" w:color="auto"/>
          </w:divBdr>
        </w:div>
      </w:divsChild>
    </w:div>
    <w:div w:id="972830625">
      <w:bodyDiv w:val="1"/>
      <w:marLeft w:val="0"/>
      <w:marRight w:val="0"/>
      <w:marTop w:val="0"/>
      <w:marBottom w:val="0"/>
      <w:divBdr>
        <w:top w:val="none" w:sz="0" w:space="0" w:color="auto"/>
        <w:left w:val="none" w:sz="0" w:space="0" w:color="auto"/>
        <w:bottom w:val="none" w:sz="0" w:space="0" w:color="auto"/>
        <w:right w:val="none" w:sz="0" w:space="0" w:color="auto"/>
      </w:divBdr>
    </w:div>
    <w:div w:id="1380588903">
      <w:bodyDiv w:val="1"/>
      <w:marLeft w:val="0"/>
      <w:marRight w:val="0"/>
      <w:marTop w:val="0"/>
      <w:marBottom w:val="0"/>
      <w:divBdr>
        <w:top w:val="none" w:sz="0" w:space="0" w:color="auto"/>
        <w:left w:val="none" w:sz="0" w:space="0" w:color="auto"/>
        <w:bottom w:val="none" w:sz="0" w:space="0" w:color="auto"/>
        <w:right w:val="none" w:sz="0" w:space="0" w:color="auto"/>
      </w:divBdr>
      <w:divsChild>
        <w:div w:id="1347753811">
          <w:marLeft w:val="0"/>
          <w:marRight w:val="0"/>
          <w:marTop w:val="0"/>
          <w:marBottom w:val="0"/>
          <w:divBdr>
            <w:top w:val="none" w:sz="0" w:space="0" w:color="auto"/>
            <w:left w:val="none" w:sz="0" w:space="0" w:color="auto"/>
            <w:bottom w:val="none" w:sz="0" w:space="0" w:color="auto"/>
            <w:right w:val="none" w:sz="0" w:space="0" w:color="auto"/>
          </w:divBdr>
        </w:div>
        <w:div w:id="1490366915">
          <w:marLeft w:val="0"/>
          <w:marRight w:val="0"/>
          <w:marTop w:val="0"/>
          <w:marBottom w:val="0"/>
          <w:divBdr>
            <w:top w:val="none" w:sz="0" w:space="0" w:color="auto"/>
            <w:left w:val="none" w:sz="0" w:space="0" w:color="auto"/>
            <w:bottom w:val="none" w:sz="0" w:space="0" w:color="auto"/>
            <w:right w:val="none" w:sz="0" w:space="0" w:color="auto"/>
          </w:divBdr>
        </w:div>
        <w:div w:id="638918640">
          <w:marLeft w:val="0"/>
          <w:marRight w:val="0"/>
          <w:marTop w:val="0"/>
          <w:marBottom w:val="0"/>
          <w:divBdr>
            <w:top w:val="none" w:sz="0" w:space="0" w:color="auto"/>
            <w:left w:val="none" w:sz="0" w:space="0" w:color="auto"/>
            <w:bottom w:val="none" w:sz="0" w:space="0" w:color="auto"/>
            <w:right w:val="none" w:sz="0" w:space="0" w:color="auto"/>
          </w:divBdr>
        </w:div>
        <w:div w:id="1100953808">
          <w:marLeft w:val="0"/>
          <w:marRight w:val="0"/>
          <w:marTop w:val="0"/>
          <w:marBottom w:val="0"/>
          <w:divBdr>
            <w:top w:val="none" w:sz="0" w:space="0" w:color="auto"/>
            <w:left w:val="none" w:sz="0" w:space="0" w:color="auto"/>
            <w:bottom w:val="none" w:sz="0" w:space="0" w:color="auto"/>
            <w:right w:val="none" w:sz="0" w:space="0" w:color="auto"/>
          </w:divBdr>
        </w:div>
        <w:div w:id="376392276">
          <w:marLeft w:val="0"/>
          <w:marRight w:val="0"/>
          <w:marTop w:val="0"/>
          <w:marBottom w:val="0"/>
          <w:divBdr>
            <w:top w:val="none" w:sz="0" w:space="0" w:color="auto"/>
            <w:left w:val="none" w:sz="0" w:space="0" w:color="auto"/>
            <w:bottom w:val="none" w:sz="0" w:space="0" w:color="auto"/>
            <w:right w:val="none" w:sz="0" w:space="0" w:color="auto"/>
          </w:divBdr>
        </w:div>
        <w:div w:id="440419335">
          <w:marLeft w:val="0"/>
          <w:marRight w:val="0"/>
          <w:marTop w:val="0"/>
          <w:marBottom w:val="0"/>
          <w:divBdr>
            <w:top w:val="none" w:sz="0" w:space="0" w:color="auto"/>
            <w:left w:val="none" w:sz="0" w:space="0" w:color="auto"/>
            <w:bottom w:val="none" w:sz="0" w:space="0" w:color="auto"/>
            <w:right w:val="none" w:sz="0" w:space="0" w:color="auto"/>
          </w:divBdr>
        </w:div>
      </w:divsChild>
    </w:div>
    <w:div w:id="1391033015">
      <w:bodyDiv w:val="1"/>
      <w:marLeft w:val="0"/>
      <w:marRight w:val="0"/>
      <w:marTop w:val="0"/>
      <w:marBottom w:val="0"/>
      <w:divBdr>
        <w:top w:val="none" w:sz="0" w:space="0" w:color="auto"/>
        <w:left w:val="none" w:sz="0" w:space="0" w:color="auto"/>
        <w:bottom w:val="none" w:sz="0" w:space="0" w:color="auto"/>
        <w:right w:val="none" w:sz="0" w:space="0" w:color="auto"/>
      </w:divBdr>
    </w:div>
    <w:div w:id="1777407357">
      <w:bodyDiv w:val="1"/>
      <w:marLeft w:val="0"/>
      <w:marRight w:val="0"/>
      <w:marTop w:val="0"/>
      <w:marBottom w:val="0"/>
      <w:divBdr>
        <w:top w:val="none" w:sz="0" w:space="0" w:color="auto"/>
        <w:left w:val="none" w:sz="0" w:space="0" w:color="auto"/>
        <w:bottom w:val="none" w:sz="0" w:space="0" w:color="auto"/>
        <w:right w:val="none" w:sz="0" w:space="0" w:color="auto"/>
      </w:divBdr>
      <w:divsChild>
        <w:div w:id="336615976">
          <w:marLeft w:val="0"/>
          <w:marRight w:val="0"/>
          <w:marTop w:val="0"/>
          <w:marBottom w:val="0"/>
          <w:divBdr>
            <w:top w:val="none" w:sz="0" w:space="0" w:color="auto"/>
            <w:left w:val="none" w:sz="0" w:space="0" w:color="auto"/>
            <w:bottom w:val="none" w:sz="0" w:space="0" w:color="auto"/>
            <w:right w:val="none" w:sz="0" w:space="0" w:color="auto"/>
          </w:divBdr>
        </w:div>
        <w:div w:id="1176654980">
          <w:marLeft w:val="0"/>
          <w:marRight w:val="0"/>
          <w:marTop w:val="0"/>
          <w:marBottom w:val="0"/>
          <w:divBdr>
            <w:top w:val="none" w:sz="0" w:space="0" w:color="auto"/>
            <w:left w:val="none" w:sz="0" w:space="0" w:color="auto"/>
            <w:bottom w:val="none" w:sz="0" w:space="0" w:color="auto"/>
            <w:right w:val="none" w:sz="0" w:space="0" w:color="auto"/>
          </w:divBdr>
        </w:div>
      </w:divsChild>
    </w:div>
    <w:div w:id="2008896947">
      <w:bodyDiv w:val="1"/>
      <w:marLeft w:val="0"/>
      <w:marRight w:val="0"/>
      <w:marTop w:val="0"/>
      <w:marBottom w:val="0"/>
      <w:divBdr>
        <w:top w:val="none" w:sz="0" w:space="0" w:color="auto"/>
        <w:left w:val="none" w:sz="0" w:space="0" w:color="auto"/>
        <w:bottom w:val="none" w:sz="0" w:space="0" w:color="auto"/>
        <w:right w:val="none" w:sz="0" w:space="0" w:color="auto"/>
      </w:divBdr>
      <w:divsChild>
        <w:div w:id="1510631617">
          <w:marLeft w:val="0"/>
          <w:marRight w:val="0"/>
          <w:marTop w:val="0"/>
          <w:marBottom w:val="0"/>
          <w:divBdr>
            <w:top w:val="none" w:sz="0" w:space="0" w:color="auto"/>
            <w:left w:val="none" w:sz="0" w:space="0" w:color="auto"/>
            <w:bottom w:val="none" w:sz="0" w:space="0" w:color="auto"/>
            <w:right w:val="none" w:sz="0" w:space="0" w:color="auto"/>
          </w:divBdr>
        </w:div>
        <w:div w:id="1489633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441/joc.2019.04.0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108/JSBED-10-2020-0384" TargetMode="External"/><Relationship Id="rId12" Type="http://schemas.openxmlformats.org/officeDocument/2006/relationships/hyperlink" Target="https://doi.org/10.1016/j.techfore.2020.1199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67/j.msl.2020.4.02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jebmr.com/uploads/pdf/archivepdf/2021/IJEBMR_736.pdf" TargetMode="External"/><Relationship Id="rId4" Type="http://schemas.openxmlformats.org/officeDocument/2006/relationships/webSettings" Target="webSettings.xml"/><Relationship Id="rId9" Type="http://schemas.openxmlformats.org/officeDocument/2006/relationships/hyperlink" Target="https://doi.org/10.52728/ijtc.v1i2.6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1832</Words>
  <Characters>10448</Characters>
  <Application>Microsoft Office Word</Application>
  <DocSecurity>0</DocSecurity>
  <Lines>87</Lines>
  <Paragraphs>24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2025-09-01T15:10:00Z</dcterms:created>
  <dcterms:modified xsi:type="dcterms:W3CDTF">2025-09-01T15:14:00Z</dcterms:modified>
</cp:coreProperties>
</file>