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8"/>
        <w:spacing w:lineRule="auto" w:line="480" w:before="0" w:after="0"/>
        <w:jc w:val="center"/>
        <w:rPr>
          <w:rFonts w:ascii="Times New Roman" w:hAnsi="Times New Roman" w:eastAsia="Arial" w:cs="Times New Roman"/>
          <w:b/>
          <w:sz w:val="24"/>
          <w:szCs w:val="24"/>
        </w:rPr>
      </w:pPr>
      <w:r>
        <w:rPr>
          <w:rFonts w:eastAsia="Arial" w:cs="Times New Roman" w:ascii="Times New Roman" w:hAnsi="Times New Roman"/>
          <w:b/>
          <w:sz w:val="24"/>
          <w:szCs w:val="24"/>
        </w:rPr>
      </w:r>
    </w:p>
    <w:p>
      <w:pPr>
        <w:pStyle w:val="Style18"/>
        <w:spacing w:lineRule="auto" w:line="480" w:before="0" w:after="0"/>
        <w:jc w:val="center"/>
        <w:rPr>
          <w:rFonts w:ascii="Times New Roman" w:hAnsi="Times New Roman" w:eastAsia="Arial" w:cs="Times New Roman"/>
          <w:b/>
          <w:sz w:val="24"/>
          <w:szCs w:val="24"/>
        </w:rPr>
      </w:pPr>
      <w:r>
        <w:rPr>
          <w:rFonts w:eastAsia="Arial" w:cs="Times New Roman" w:ascii="Times New Roman" w:hAnsi="Times New Roman"/>
          <w:b/>
          <w:sz w:val="24"/>
          <w:szCs w:val="24"/>
        </w:rPr>
      </w:r>
    </w:p>
    <w:p>
      <w:pPr>
        <w:pStyle w:val="Style18"/>
        <w:spacing w:lineRule="auto" w:line="480" w:before="0" w:after="0"/>
        <w:jc w:val="center"/>
        <w:rPr>
          <w:rFonts w:ascii="Times New Roman" w:hAnsi="Times New Roman" w:eastAsia="Arial" w:cs="Times New Roman"/>
          <w:b/>
          <w:sz w:val="24"/>
          <w:szCs w:val="24"/>
        </w:rPr>
      </w:pPr>
      <w:r>
        <w:rPr>
          <w:rFonts w:eastAsia="Arial" w:cs="Times New Roman" w:ascii="Times New Roman" w:hAnsi="Times New Roman"/>
          <w:b/>
          <w:sz w:val="24"/>
          <w:szCs w:val="24"/>
        </w:rPr>
      </w:r>
    </w:p>
    <w:p>
      <w:pPr>
        <w:pStyle w:val="Style18"/>
        <w:spacing w:lineRule="auto" w:line="480" w:before="0" w:after="0"/>
        <w:jc w:val="center"/>
        <w:rPr>
          <w:rFonts w:ascii="Times New Roman" w:hAnsi="Times New Roman" w:eastAsia="Arial" w:cs="Times New Roman"/>
          <w:b/>
          <w:sz w:val="24"/>
          <w:szCs w:val="24"/>
        </w:rPr>
      </w:pPr>
      <w:r>
        <w:rPr>
          <w:rFonts w:eastAsia="Arial" w:cs="Times New Roman" w:ascii="Times New Roman" w:hAnsi="Times New Roman"/>
          <w:b/>
          <w:sz w:val="24"/>
          <w:szCs w:val="24"/>
        </w:rPr>
      </w:r>
    </w:p>
    <w:p>
      <w:pPr>
        <w:pStyle w:val="Style18"/>
        <w:spacing w:lineRule="auto" w:line="480" w:before="0" w:after="0"/>
        <w:jc w:val="center"/>
        <w:rPr/>
      </w:pPr>
      <w:r>
        <w:rPr>
          <w:rStyle w:val="Style14"/>
          <w:rFonts w:cs="Times New Roman" w:ascii="Times New Roman" w:hAnsi="Times New Roman"/>
          <w:b/>
          <w:sz w:val="24"/>
          <w:szCs w:val="24"/>
        </w:rPr>
        <w:t>Organizational Ethics Audit: A Case Study of Apple Inc.</w:t>
      </w:r>
      <w:r>
        <w:rPr>
          <w:rStyle w:val="Style14"/>
          <w:rFonts w:eastAsia="Arial" w:cs="Times New Roman" w:ascii="Times New Roman" w:hAnsi="Times New Roman"/>
          <w:b/>
          <w:sz w:val="24"/>
          <w:szCs w:val="24"/>
        </w:rPr>
        <w:t xml:space="preserve"> </w:t>
      </w:r>
    </w:p>
    <w:p>
      <w:pPr>
        <w:pStyle w:val="Style18"/>
        <w:spacing w:lineRule="auto" w:line="480" w:before="0" w:after="0"/>
        <w:jc w:val="center"/>
        <w:rPr>
          <w:rFonts w:ascii="Times New Roman" w:hAnsi="Times New Roman" w:cs="Times New Roman"/>
          <w:sz w:val="24"/>
          <w:szCs w:val="24"/>
        </w:rPr>
      </w:pPr>
      <w:r>
        <w:rPr>
          <w:rFonts w:cs="Times New Roman" w:ascii="Times New Roman" w:hAnsi="Times New Roman"/>
          <w:sz w:val="24"/>
          <w:szCs w:val="24"/>
        </w:rPr>
      </w:r>
    </w:p>
    <w:p>
      <w:pPr>
        <w:pStyle w:val="Style18"/>
        <w:spacing w:lineRule="auto" w:line="480" w:before="0" w:after="0"/>
        <w:jc w:val="center"/>
        <w:rPr>
          <w:rFonts w:ascii="Times New Roman" w:hAnsi="Times New Roman" w:cs="Times New Roman"/>
          <w:sz w:val="24"/>
          <w:szCs w:val="24"/>
        </w:rPr>
      </w:pPr>
      <w:r>
        <w:rPr>
          <w:rFonts w:cs="Times New Roman" w:ascii="Times New Roman" w:hAnsi="Times New Roman"/>
          <w:sz w:val="24"/>
          <w:szCs w:val="24"/>
        </w:rPr>
      </w:r>
    </w:p>
    <w:p>
      <w:pPr>
        <w:pStyle w:val="Style18"/>
        <w:spacing w:lineRule="auto" w:line="480" w:before="0" w:after="0"/>
        <w:jc w:val="center"/>
        <w:rPr>
          <w:rFonts w:ascii="Times New Roman" w:hAnsi="Times New Roman" w:eastAsia="Arial" w:cs="Times New Roman"/>
          <w:sz w:val="24"/>
          <w:szCs w:val="24"/>
        </w:rPr>
      </w:pPr>
      <w:r>
        <w:rPr>
          <w:rFonts w:eastAsia="Arial" w:cs="Times New Roman" w:ascii="Times New Roman" w:hAnsi="Times New Roman"/>
          <w:sz w:val="24"/>
          <w:szCs w:val="24"/>
        </w:rPr>
        <w:t xml:space="preserve">Student Name </w:t>
      </w:r>
    </w:p>
    <w:p>
      <w:pPr>
        <w:pStyle w:val="Style18"/>
        <w:spacing w:lineRule="auto" w:line="480" w:before="0" w:after="0"/>
        <w:jc w:val="center"/>
        <w:rPr>
          <w:rFonts w:ascii="Times New Roman" w:hAnsi="Times New Roman" w:eastAsia="Arial" w:cs="Times New Roman"/>
          <w:sz w:val="24"/>
          <w:szCs w:val="24"/>
        </w:rPr>
      </w:pPr>
      <w:r>
        <w:rPr>
          <w:rFonts w:eastAsia="Arial" w:cs="Times New Roman" w:ascii="Times New Roman" w:hAnsi="Times New Roman"/>
          <w:sz w:val="24"/>
          <w:szCs w:val="24"/>
        </w:rPr>
        <w:t>University</w:t>
      </w:r>
    </w:p>
    <w:p>
      <w:pPr>
        <w:pStyle w:val="Style18"/>
        <w:spacing w:lineRule="auto" w:line="480" w:before="0" w:after="0"/>
        <w:jc w:val="center"/>
        <w:rPr>
          <w:rFonts w:ascii="Times New Roman" w:hAnsi="Times New Roman" w:eastAsia="Arial" w:cs="Times New Roman"/>
          <w:sz w:val="24"/>
          <w:szCs w:val="24"/>
        </w:rPr>
      </w:pPr>
      <w:r>
        <w:rPr>
          <w:rFonts w:eastAsia="Arial" w:cs="Times New Roman" w:ascii="Times New Roman" w:hAnsi="Times New Roman"/>
          <w:sz w:val="24"/>
          <w:szCs w:val="24"/>
        </w:rPr>
        <w:t>Course</w:t>
      </w:r>
    </w:p>
    <w:p>
      <w:pPr>
        <w:pStyle w:val="Style18"/>
        <w:spacing w:lineRule="auto" w:line="480" w:before="0" w:after="0"/>
        <w:jc w:val="center"/>
        <w:rPr>
          <w:rFonts w:ascii="Times New Roman" w:hAnsi="Times New Roman" w:eastAsia="Arial" w:cs="Times New Roman"/>
          <w:sz w:val="24"/>
          <w:szCs w:val="24"/>
        </w:rPr>
      </w:pPr>
      <w:r>
        <w:rPr>
          <w:rFonts w:eastAsia="Arial" w:cs="Times New Roman" w:ascii="Times New Roman" w:hAnsi="Times New Roman"/>
          <w:sz w:val="24"/>
          <w:szCs w:val="24"/>
        </w:rPr>
        <w:t>Professor Name</w:t>
      </w:r>
    </w:p>
    <w:p>
      <w:pPr>
        <w:pStyle w:val="Style18"/>
        <w:spacing w:lineRule="auto" w:line="480" w:before="0" w:after="0"/>
        <w:jc w:val="center"/>
        <w:rPr>
          <w:rFonts w:ascii="Times New Roman" w:hAnsi="Times New Roman" w:eastAsia="Arial" w:cs="Times New Roman"/>
          <w:sz w:val="24"/>
          <w:szCs w:val="24"/>
        </w:rPr>
      </w:pPr>
      <w:r>
        <w:rPr>
          <w:rFonts w:eastAsia="Arial" w:cs="Times New Roman" w:ascii="Times New Roman" w:hAnsi="Times New Roman"/>
          <w:sz w:val="24"/>
          <w:szCs w:val="24"/>
        </w:rPr>
        <w:t>Date</w:t>
      </w:r>
      <w:r>
        <w:br w:type="page"/>
      </w:r>
    </w:p>
    <w:p>
      <w:pPr>
        <w:pStyle w:val="Style18"/>
        <w:spacing w:lineRule="auto" w:line="480" w:before="0" w:after="0"/>
        <w:rPr>
          <w:rFonts w:ascii="Times New Roman" w:hAnsi="Times New Roman" w:eastAsia="Arial" w:cs="Times New Roman"/>
          <w:sz w:val="24"/>
          <w:szCs w:val="24"/>
        </w:rPr>
      </w:pPr>
      <w:r>
        <w:rPr>
          <w:rFonts w:eastAsia="Arial" w:cs="Times New Roman" w:ascii="Times New Roman" w:hAnsi="Times New Roman"/>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Organizational Ethics Audit: A Case Study of Apple Inc.</w:t>
      </w:r>
    </w:p>
    <w:p>
      <w:pPr>
        <w:pStyle w:val="Style18"/>
        <w:spacing w:lineRule="auto" w:line="480" w:before="0" w:after="0"/>
        <w:ind w:firstLine="720"/>
        <w:rPr>
          <w:rFonts w:ascii="Times New Roman" w:hAnsi="Times New Roman" w:cs="Times New Roman"/>
          <w:sz w:val="24"/>
          <w:szCs w:val="24"/>
        </w:rPr>
      </w:pPr>
      <w:r>
        <w:rPr>
          <w:rFonts w:cs="Times New Roman" w:ascii="Times New Roman" w:hAnsi="Times New Roman"/>
          <w:sz w:val="24"/>
          <w:szCs w:val="24"/>
        </w:rPr>
        <w:t>Morality auditing is a mechanism that assists an institution in identifying and resolving ethical concerns to safeguard the business against moral failures. Undertaking an ethical assessment will assist in identifying any misconduct and demonstrating accountability as an entrepreneur and a firm. This paper aims at conducting an honest audit of Apple Inc. by reflecting on some of the enterprise’s moral consciousness and providing evidence of some of the institution’s existing ethical policies that enhance a culture of ethical behavior. Additionally, the report provides an evaluation of the apparent ethical practices of the corporation relative to its own espoused policies. It offers recommendations to Apple’s leaders regarding any evident discrepancies between espoused and enacted ethical practices.</w:t>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t>Summary of Apple’s Organizational Consciousness</w:t>
      </w:r>
    </w:p>
    <w:p>
      <w:pPr>
        <w:pStyle w:val="Style18"/>
        <w:spacing w:lineRule="auto" w:line="480" w:before="0" w:after="0"/>
        <w:ind w:firstLine="720"/>
        <w:rPr>
          <w:rFonts w:ascii="Times New Roman" w:hAnsi="Times New Roman" w:cs="Times New Roman"/>
          <w:sz w:val="24"/>
          <w:szCs w:val="24"/>
        </w:rPr>
      </w:pPr>
      <w:r>
        <w:rPr>
          <w:rFonts w:cs="Times New Roman" w:ascii="Times New Roman" w:hAnsi="Times New Roman"/>
          <w:sz w:val="24"/>
          <w:szCs w:val="24"/>
        </w:rPr>
        <w:t xml:space="preserve">Ethical consciousness refers to an institution’s capacity to identify moral norms and standards. Apple Company is a proponent of ethical and social responsibility, and its outstanding administration in this domain has significantly boosted the company’s global reputation. The corporation operates within neighborhoods and must adhere to specific standards desirable to its neighbors. Apple Corporation has made a concerted effort to assist its contractors in creating a positive work atmosphere for their personnel. Students on apprenticeships and at-risk professionals are among those targeted. Almost all vendors’ companies have preserved a weekly work schedule of 60 hours (Ahmed, 2023). Apple Corporation collaborates with prosecutors to identify risky establishments to remove them in ecological sustainability. </w:t>
      </w:r>
    </w:p>
    <w:p>
      <w:pPr>
        <w:pStyle w:val="Style18"/>
        <w:spacing w:lineRule="auto" w:line="480" w:before="0" w:after="0"/>
        <w:ind w:firstLine="720"/>
        <w:rPr/>
      </w:pPr>
      <w:r>
        <w:rPr>
          <w:rStyle w:val="Style14"/>
          <w:rFonts w:cs="Times New Roman" w:ascii="Times New Roman" w:hAnsi="Times New Roman"/>
          <w:sz w:val="24"/>
          <w:szCs w:val="24"/>
        </w:rPr>
        <w:t>On the other side, Apple has long been conscious of its social and ethical duties. Apple has been a leader in environmental preservation, owing to its usage of non-toxic building ingredients. Additionally, its materials are biodegradable, and its manufacturing processes adhere to greenhouse gas emission standards (Ahmed, 2023). In 2010, Apple conducted a comprehensive examination of Fox Conn’s manufacturing facilities, one of Apple’s suppliers worldwide. This incident at Foxconn’s production plant in China, where 18 workers threatened suicide, put the firm to the ultimate test (Mukul et al., 2021). Apple has examined and found infractions of child labor laws, hazardous working conditions, and other provisions of its code of conduct.</w:t>
      </w:r>
      <w:r>
        <w:rPr/>
        <w:t xml:space="preserve"> </w:t>
      </w:r>
      <w:r>
        <w:rPr>
          <w:rStyle w:val="Style14"/>
          <w:rFonts w:cs="Times New Roman" w:ascii="Times New Roman" w:hAnsi="Times New Roman"/>
          <w:sz w:val="24"/>
          <w:szCs w:val="24"/>
        </w:rPr>
        <w:t>As a result, they have increased their focus on being a more socially and environmentally responsible business.</w:t>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t>Existing Ethical Policies and Practices Promoting a Culture of Ethical Behavior</w:t>
      </w:r>
    </w:p>
    <w:p>
      <w:pPr>
        <w:pStyle w:val="Style18"/>
        <w:spacing w:lineRule="auto" w:line="480" w:before="0" w:after="0"/>
        <w:ind w:firstLine="720"/>
        <w:rPr>
          <w:rFonts w:ascii="Times New Roman" w:hAnsi="Times New Roman" w:cs="Times New Roman"/>
          <w:sz w:val="24"/>
          <w:szCs w:val="24"/>
        </w:rPr>
      </w:pPr>
      <w:r>
        <w:rPr>
          <w:rFonts w:cs="Times New Roman" w:ascii="Times New Roman" w:hAnsi="Times New Roman"/>
          <w:sz w:val="24"/>
          <w:szCs w:val="24"/>
        </w:rPr>
        <w:t xml:space="preserve">Several of Apple’s ethical practices and policies are mentioned above to guide its operations in maintaining and promoting a culture of ethical activities. Apple is committed to excellence in labor, civil liberties, environmentalism, and moral code of behavior (Rashid, 2022). Thus, Apple’s ethical principles for vendors encourage suppliers to maintain a safe workplace, treat employees with respect and dignity, operate fairly, and implement environmentally responsible practices wherever they manufacture merchandise or offer services for Apple. For instance, the rule stipulates that personnel of Apple Inc.’s contractor labor a minimum of 60 hours per week and has one day off each week. Apple Inc.’s code of conduct is based on globally renowned professional principles. It is designed to ensure that Apple’s manufacturers do not participate in questionable business practices to pursue cost savings. Apple makes frequent and unscheduled site visits to assess compliance with the vendor’s moral practices (Rashid, 2022). Apple Inc. can discontinue an agreement with a supplier that does not adhere to the distributor’s code of conduct and is implicated in fundamental breaches. </w:t>
      </w:r>
    </w:p>
    <w:p>
      <w:pPr>
        <w:pStyle w:val="Style18"/>
        <w:spacing w:lineRule="auto" w:line="480" w:before="0" w:after="0"/>
        <w:ind w:firstLine="720"/>
        <w:rPr>
          <w:rFonts w:ascii="Times New Roman" w:hAnsi="Times New Roman" w:cs="Times New Roman"/>
          <w:sz w:val="24"/>
          <w:szCs w:val="24"/>
        </w:rPr>
      </w:pPr>
      <w:r>
        <w:rPr>
          <w:rFonts w:cs="Times New Roman" w:ascii="Times New Roman" w:hAnsi="Times New Roman"/>
          <w:sz w:val="24"/>
          <w:szCs w:val="24"/>
        </w:rPr>
        <w:t>Indeed, Apple defines core breaches as physical abuse, teenage employment, and coerced labor. The company asserts that it does everything possible to ensure that significant breaches, which it deems to be core violations, are identified and repaired so that they do not spread to the next consumer (Rashid, 2022). Nonetheless, if a provider is unwilling to correct the infractions, Apple Inc. terminates the agreement and exposes the contractor’s unethical behaviors to the appropriate authorities.</w:t>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t>Profile of Espoused Ethical Standards and Extant Theories</w:t>
      </w:r>
    </w:p>
    <w:p>
      <w:pPr>
        <w:pStyle w:val="Style18"/>
        <w:spacing w:lineRule="auto" w:line="480" w:before="0" w:after="0"/>
        <w:ind w:firstLine="720"/>
        <w:rPr>
          <w:rFonts w:ascii="Times New Roman" w:hAnsi="Times New Roman" w:cs="Times New Roman"/>
          <w:sz w:val="24"/>
          <w:szCs w:val="24"/>
        </w:rPr>
      </w:pPr>
      <w:r>
        <w:rPr>
          <w:rFonts w:cs="Times New Roman" w:ascii="Times New Roman" w:hAnsi="Times New Roman"/>
          <w:sz w:val="24"/>
          <w:szCs w:val="24"/>
        </w:rPr>
        <w:t xml:space="preserve">Apple’s espoused principles are reflected in its purpose statement, which focuses on delivering the most outstanding possible customer engagement to its clients through revolutionary equipment, applications, and solutions. These values encompass innovativeness, as well as connectivity and collaboration.  Apple’s popularity demonstrates how far the corporation goes to accomplish the third dimension of its goal statement. Most significantly, one rule stays unbroken in its business: to provide the highest quality goods to its clients. </w:t>
      </w:r>
    </w:p>
    <w:p>
      <w:pPr>
        <w:pStyle w:val="Style18"/>
        <w:spacing w:lineRule="auto" w:line="480" w:before="0" w:after="0"/>
        <w:ind w:firstLine="720"/>
        <w:rPr>
          <w:rFonts w:ascii="Times New Roman" w:hAnsi="Times New Roman" w:cs="Times New Roman"/>
          <w:sz w:val="24"/>
          <w:szCs w:val="24"/>
        </w:rPr>
      </w:pPr>
      <w:r>
        <w:rPr>
          <w:rFonts w:cs="Times New Roman" w:ascii="Times New Roman" w:hAnsi="Times New Roman"/>
          <w:sz w:val="24"/>
          <w:szCs w:val="24"/>
        </w:rPr>
        <w:t xml:space="preserve">The company aspires to maintain a high-quality standard in all facets of its merchandise. Integrating high-quality technology, equipment, and services enables the organization to gain a competitive edge. According to the corporate history and institutional theory, as industrious corporations expand larger and more complicated, they must transition from an operational to a bicameral system (Peters, 2022). The transformation allows the entity to match accountability and regulation and avoid overcrowding when innumerable judgments flow up the hierarchical chart to the very top. </w:t>
      </w:r>
    </w:p>
    <w:p>
      <w:pPr>
        <w:pStyle w:val="Style18"/>
        <w:spacing w:lineRule="auto" w:line="480" w:before="0" w:after="0"/>
        <w:ind w:firstLine="720"/>
        <w:rPr>
          <w:rFonts w:ascii="Times New Roman" w:hAnsi="Times New Roman" w:cs="Times New Roman"/>
          <w:sz w:val="24"/>
          <w:szCs w:val="24"/>
        </w:rPr>
      </w:pPr>
      <w:r>
        <w:rPr>
          <w:rFonts w:cs="Times New Roman" w:ascii="Times New Roman" w:hAnsi="Times New Roman"/>
          <w:sz w:val="24"/>
          <w:szCs w:val="24"/>
        </w:rPr>
        <w:t>Therefore, giving Apple’s executives complete control of critical, innovative processes has empowered them to develop beneficial technologies for their respective divisions’ clients while maximizing the company’s accomplishments.  Furthermore, Apple’s management applies strategic leadership theories to the institution’s administration. Strategic management theory is a systematic methodology in which CEOs, using a range of organizational approaches, create a purpose for their firm that allows it to transition to and compete effectively in transforming technological contexts (Barney, 2020). Therefore, Apple Inc. has maintained higher ethical industry standards by espousing innovative values.</w:t>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t>Evidence of Deviation from Standard</w:t>
      </w:r>
    </w:p>
    <w:p>
      <w:pPr>
        <w:pStyle w:val="Style18"/>
        <w:spacing w:lineRule="auto" w:line="480" w:before="0" w:after="0"/>
        <w:ind w:firstLine="720"/>
        <w:rPr>
          <w:rFonts w:ascii="Times New Roman" w:hAnsi="Times New Roman" w:cs="Times New Roman"/>
          <w:sz w:val="24"/>
          <w:szCs w:val="24"/>
        </w:rPr>
      </w:pPr>
      <w:r>
        <w:rPr>
          <w:rFonts w:cs="Times New Roman" w:ascii="Times New Roman" w:hAnsi="Times New Roman"/>
          <w:sz w:val="24"/>
          <w:szCs w:val="24"/>
        </w:rPr>
        <w:t xml:space="preserve">While Apple Inc. continues to be the most renowned, renowned, and revered producer of computers and mobile phones, the software maker has participated in violations of corporate ethics and values. Apple Inc. has committed a severe violation of ethical business procedures regarding adolescent employment and workplace circumstances. Notwithstanding Apple’s efforts to reduce the use of child slavery and enhance working conditions in its vendors’ production plants, there are frequent warnings of child labor and terrible workplace circumstances in the distributor’s factory. According to Mukul et al. (2021), Foxconn, the leading manufacturer of Apple products headquartered in Shenzhen, China, had 5% of its personnel composed of teenagers. Moreover, these staff worked more than 16 hours per day without overtime. </w:t>
      </w:r>
    </w:p>
    <w:p>
      <w:pPr>
        <w:pStyle w:val="Style18"/>
        <w:spacing w:lineRule="auto" w:line="480" w:before="0" w:after="0"/>
        <w:ind w:firstLine="720"/>
        <w:rPr>
          <w:rFonts w:ascii="Times New Roman" w:hAnsi="Times New Roman" w:cs="Times New Roman"/>
          <w:sz w:val="24"/>
          <w:szCs w:val="24"/>
        </w:rPr>
      </w:pPr>
      <w:r>
        <w:rPr>
          <w:rFonts w:cs="Times New Roman" w:ascii="Times New Roman" w:hAnsi="Times New Roman"/>
          <w:sz w:val="24"/>
          <w:szCs w:val="24"/>
        </w:rPr>
        <w:t xml:space="preserve">Employees were subjected to hazardous working conditions. The company has been witnessing an upsurge in fatalities, tiredness, and catastrophes. Several other personnel had been rendered incapacitated due to exposure to hazardous compounds such as hexane and neurotoxic (Mukul et al., 2021). Due to the glaring incidents of worker abuse by Apple Inc. contractors such as Foxconn and Apple Inc.’s failure to take punitive proceedings, it is clear that the technology company is not doing enough to defend workers’ labor and human liberties. </w:t>
      </w:r>
    </w:p>
    <w:p>
      <w:pPr>
        <w:pStyle w:val="Style18"/>
        <w:spacing w:lineRule="auto" w:line="480" w:before="0" w:after="0"/>
        <w:ind w:firstLine="720"/>
        <w:rPr>
          <w:rFonts w:ascii="Times New Roman" w:hAnsi="Times New Roman" w:cs="Times New Roman"/>
          <w:sz w:val="24"/>
          <w:szCs w:val="24"/>
        </w:rPr>
      </w:pPr>
      <w:r>
        <w:rPr>
          <w:rFonts w:cs="Times New Roman" w:ascii="Times New Roman" w:hAnsi="Times New Roman"/>
          <w:sz w:val="24"/>
          <w:szCs w:val="24"/>
        </w:rPr>
        <w:t>Apple was criticized for misleading marketing by withholding essential data about the iPhone 4, an unscrupulous business behavior. According to Xue et al. (2020), deceptive advertising practices benefit a business operation in the short run but harm the firm’s brand in the long run as buyers migrate to more reliable items. After the release of the iPhone 4, press evidence suggested that the device fell short of expectations due to its poor functionality. Users complained about the iPhone 4’s poor reception, which Apple said was triggered by disturbance from the iPhone’s transmitter when positioned in a certain way. Rather than resolving the coverage issue, the technology company chose to alleviate it by giving iPhone customers cushions and coverings.</w:t>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t>Implications and Recommendations for Leaders</w:t>
      </w:r>
    </w:p>
    <w:p>
      <w:pPr>
        <w:pStyle w:val="Style18"/>
        <w:spacing w:lineRule="auto" w:line="480" w:before="0" w:after="0"/>
        <w:ind w:firstLine="720"/>
        <w:rPr>
          <w:rFonts w:ascii="Times New Roman" w:hAnsi="Times New Roman" w:cs="Times New Roman"/>
          <w:sz w:val="24"/>
          <w:szCs w:val="24"/>
        </w:rPr>
      </w:pPr>
      <w:r>
        <w:rPr>
          <w:rFonts w:cs="Times New Roman" w:ascii="Times New Roman" w:hAnsi="Times New Roman"/>
          <w:sz w:val="24"/>
          <w:szCs w:val="24"/>
        </w:rPr>
        <w:t xml:space="preserve">Apple should be congratulated for being a pioneer in monitoring manufacturers, and when unethical or social infractions arise, they indeed acknowledge them. The following are implications and recommendations for Apple’s leaders to ensure that its suppliers and other individuals involved in manufacturing adhere to ethical standards. The organization’s managers should guarantee that their suppliers conform to minimum pay and benefit regulations by having their vendors execute a contractual relationship. Apple would then remain a buyer of a provider under this accord only if the agreed-upon requirements are met and upheld. Thus, this would be the point at which suppliers are fully informed of their personnel management’s direct impact on the demand for their commodities. </w:t>
      </w:r>
    </w:p>
    <w:p>
      <w:pPr>
        <w:pStyle w:val="Style18"/>
        <w:spacing w:lineRule="auto" w:line="480" w:before="0" w:after="0"/>
        <w:ind w:firstLine="720"/>
        <w:rPr>
          <w:rFonts w:ascii="Times New Roman" w:hAnsi="Times New Roman" w:cs="Times New Roman"/>
          <w:sz w:val="24"/>
          <w:szCs w:val="24"/>
        </w:rPr>
      </w:pPr>
      <w:r>
        <w:rPr>
          <w:rFonts w:cs="Times New Roman" w:ascii="Times New Roman" w:hAnsi="Times New Roman"/>
          <w:sz w:val="24"/>
          <w:szCs w:val="24"/>
        </w:rPr>
        <w:t>Furthermore, Apple may choose to sponsor initiatives such as ecological conservation programs carried out by manufacturers. Apple can also establish a fund to finance compensation for suppliers’ workforce. Finally, keeping existing Apple input costs would imply depleting the firm’s potential revenue to obtain the bonuses. Therefore, the way forward is to enhance product pricing somewhat to raise wages and perks for laborers. Given that the retail price includes all costs associated with the production and shipping, a slight price rise would be ideal. The corporation will make more profit in the long run, considering the number of products produced. Then, Apple is expected to determine whether to pay employees’ compensation directly to suppliers or incorporate it into its items’ unit costs.</w:t>
      </w:r>
    </w:p>
    <w:p>
      <w:pPr>
        <w:pStyle w:val="Style18"/>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r>
        <w:br w:type="page"/>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18"/>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t>References</w:t>
      </w:r>
    </w:p>
    <w:p>
      <w:pPr>
        <w:pStyle w:val="Style18"/>
        <w:tabs>
          <w:tab w:val="clear" w:pos="720"/>
        </w:tabs>
        <w:spacing w:lineRule="auto" w:line="480" w:before="0" w:after="0"/>
        <w:ind w:left="720" w:hanging="720"/>
        <w:rPr/>
      </w:pPr>
      <w:r>
        <w:rPr>
          <w:rStyle w:val="Style14"/>
          <w:rFonts w:cs="Times New Roman" w:ascii="Times New Roman" w:hAnsi="Times New Roman"/>
          <w:sz w:val="24"/>
          <w:szCs w:val="24"/>
        </w:rPr>
        <w:t>Ahmed, B. (2023). Apple: Global ethics and transformational leadership. </w:t>
      </w:r>
      <w:r>
        <w:rPr>
          <w:rStyle w:val="Style14"/>
          <w:rFonts w:cs="Times New Roman" w:ascii="Times New Roman" w:hAnsi="Times New Roman"/>
          <w:i/>
          <w:iCs/>
          <w:sz w:val="24"/>
          <w:szCs w:val="24"/>
        </w:rPr>
        <w:t>Journal of Global Awareness</w:t>
      </w:r>
      <w:r>
        <w:rPr>
          <w:rStyle w:val="Style14"/>
          <w:rFonts w:cs="Times New Roman" w:ascii="Times New Roman" w:hAnsi="Times New Roman"/>
          <w:sz w:val="24"/>
          <w:szCs w:val="24"/>
        </w:rPr>
        <w:t>, </w:t>
      </w:r>
      <w:r>
        <w:rPr>
          <w:rStyle w:val="Style14"/>
          <w:rFonts w:cs="Times New Roman" w:ascii="Times New Roman" w:hAnsi="Times New Roman"/>
          <w:i/>
          <w:iCs/>
          <w:sz w:val="24"/>
          <w:szCs w:val="24"/>
        </w:rPr>
        <w:t>4</w:t>
      </w:r>
      <w:r>
        <w:rPr>
          <w:rStyle w:val="Style14"/>
          <w:rFonts w:cs="Times New Roman" w:ascii="Times New Roman" w:hAnsi="Times New Roman"/>
          <w:sz w:val="24"/>
          <w:szCs w:val="24"/>
        </w:rPr>
        <w:t>(2), 1-12.</w:t>
      </w:r>
    </w:p>
    <w:p>
      <w:pPr>
        <w:pStyle w:val="Style18"/>
        <w:tabs>
          <w:tab w:val="clear" w:pos="720"/>
        </w:tabs>
        <w:spacing w:lineRule="auto" w:line="480" w:before="0" w:after="0"/>
        <w:ind w:left="720" w:hanging="720"/>
        <w:rPr/>
      </w:pPr>
      <w:r>
        <w:rPr>
          <w:rStyle w:val="Style14"/>
          <w:rFonts w:cs="Times New Roman" w:ascii="Times New Roman" w:hAnsi="Times New Roman"/>
          <w:sz w:val="24"/>
          <w:szCs w:val="24"/>
        </w:rPr>
        <w:t>Barney, J. B. (2020). Measuring firm performance in a way that is consistent with strategic management theory. </w:t>
      </w:r>
      <w:r>
        <w:rPr>
          <w:rStyle w:val="Style14"/>
          <w:rFonts w:cs="Times New Roman" w:ascii="Times New Roman" w:hAnsi="Times New Roman"/>
          <w:i/>
          <w:iCs/>
          <w:sz w:val="24"/>
          <w:szCs w:val="24"/>
        </w:rPr>
        <w:t>Academy of Management Discoveries</w:t>
      </w:r>
      <w:r>
        <w:rPr>
          <w:rStyle w:val="Style14"/>
          <w:rFonts w:cs="Times New Roman" w:ascii="Times New Roman" w:hAnsi="Times New Roman"/>
          <w:sz w:val="24"/>
          <w:szCs w:val="24"/>
        </w:rPr>
        <w:t>, </w:t>
      </w:r>
      <w:r>
        <w:rPr>
          <w:rStyle w:val="Style14"/>
          <w:rFonts w:cs="Times New Roman" w:ascii="Times New Roman" w:hAnsi="Times New Roman"/>
          <w:i/>
          <w:iCs/>
          <w:sz w:val="24"/>
          <w:szCs w:val="24"/>
        </w:rPr>
        <w:t>6</w:t>
      </w:r>
      <w:r>
        <w:rPr>
          <w:rStyle w:val="Style14"/>
          <w:rFonts w:cs="Times New Roman" w:ascii="Times New Roman" w:hAnsi="Times New Roman"/>
          <w:sz w:val="24"/>
          <w:szCs w:val="24"/>
        </w:rPr>
        <w:t xml:space="preserve">(1), 5-7. </w:t>
      </w:r>
      <w:hyperlink r:id="rId2" w:tgtFrame="_top">
        <w:r>
          <w:rPr>
            <w:rStyle w:val="-"/>
            <w:rFonts w:cs="Times New Roman" w:ascii="Times New Roman" w:hAnsi="Times New Roman"/>
            <w:color w:val="auto"/>
            <w:sz w:val="24"/>
            <w:szCs w:val="24"/>
          </w:rPr>
          <w:t>https://doi.org/10.5465/amd.2018.0219</w:t>
        </w:r>
      </w:hyperlink>
    </w:p>
    <w:p>
      <w:pPr>
        <w:pStyle w:val="Style18"/>
        <w:tabs>
          <w:tab w:val="clear" w:pos="720"/>
        </w:tabs>
        <w:spacing w:lineRule="auto" w:line="480" w:before="0" w:after="0"/>
        <w:ind w:left="720" w:hanging="720"/>
        <w:rPr/>
      </w:pPr>
      <w:r>
        <w:rPr>
          <w:rStyle w:val="Style14"/>
          <w:rFonts w:cs="Times New Roman" w:ascii="Times New Roman" w:hAnsi="Times New Roman"/>
          <w:sz w:val="24"/>
          <w:szCs w:val="24"/>
        </w:rPr>
        <w:t>Mukul, K., Rao, K. N., &amp; Kundu, S. (2021). Individual freedom vis-à-vis integrity of the state: A study with reference to Apple iPhone. </w:t>
      </w:r>
      <w:r>
        <w:rPr>
          <w:rStyle w:val="Style14"/>
          <w:rFonts w:cs="Times New Roman" w:ascii="Times New Roman" w:hAnsi="Times New Roman"/>
          <w:i/>
          <w:iCs/>
          <w:sz w:val="24"/>
          <w:szCs w:val="24"/>
        </w:rPr>
        <w:t>Emerging Economies Cases Journal</w:t>
      </w:r>
      <w:r>
        <w:rPr>
          <w:rStyle w:val="Style14"/>
          <w:rFonts w:cs="Times New Roman" w:ascii="Times New Roman" w:hAnsi="Times New Roman"/>
          <w:sz w:val="24"/>
          <w:szCs w:val="24"/>
        </w:rPr>
        <w:t>, </w:t>
      </w:r>
      <w:r>
        <w:rPr>
          <w:rStyle w:val="Style14"/>
          <w:rFonts w:cs="Times New Roman" w:ascii="Times New Roman" w:hAnsi="Times New Roman"/>
          <w:i/>
          <w:iCs/>
          <w:sz w:val="24"/>
          <w:szCs w:val="24"/>
        </w:rPr>
        <w:t>3</w:t>
      </w:r>
      <w:r>
        <w:rPr>
          <w:rStyle w:val="Style14"/>
          <w:rFonts w:cs="Times New Roman" w:ascii="Times New Roman" w:hAnsi="Times New Roman"/>
          <w:sz w:val="24"/>
          <w:szCs w:val="24"/>
        </w:rPr>
        <w:t>(1), 16-20.</w:t>
      </w:r>
    </w:p>
    <w:p>
      <w:pPr>
        <w:pStyle w:val="Style18"/>
        <w:tabs>
          <w:tab w:val="clear" w:pos="720"/>
        </w:tabs>
        <w:spacing w:lineRule="auto" w:line="480" w:before="0" w:after="0"/>
        <w:ind w:left="720" w:hanging="720"/>
        <w:rPr/>
      </w:pPr>
      <w:r>
        <w:rPr>
          <w:rStyle w:val="Style14"/>
          <w:rFonts w:cs="Times New Roman" w:ascii="Times New Roman" w:hAnsi="Times New Roman"/>
          <w:sz w:val="24"/>
          <w:szCs w:val="24"/>
        </w:rPr>
        <w:t>Peters, B. G. (2022). Institutional theory. In </w:t>
      </w:r>
      <w:r>
        <w:rPr>
          <w:rStyle w:val="Style14"/>
          <w:rFonts w:cs="Times New Roman" w:ascii="Times New Roman" w:hAnsi="Times New Roman"/>
          <w:i/>
          <w:iCs/>
          <w:sz w:val="24"/>
          <w:szCs w:val="24"/>
        </w:rPr>
        <w:t xml:space="preserve">Handbook on theories of governance </w:t>
      </w:r>
      <w:r>
        <w:rPr>
          <w:rStyle w:val="Style14"/>
          <w:rFonts w:cs="Times New Roman" w:ascii="Times New Roman" w:hAnsi="Times New Roman"/>
          <w:sz w:val="24"/>
          <w:szCs w:val="24"/>
        </w:rPr>
        <w:t>(pp. 97-112). Edward Elgar Publishing.</w:t>
      </w:r>
    </w:p>
    <w:p>
      <w:pPr>
        <w:pStyle w:val="Style18"/>
        <w:tabs>
          <w:tab w:val="clear" w:pos="720"/>
        </w:tabs>
        <w:spacing w:lineRule="auto" w:line="480" w:before="0" w:after="0"/>
        <w:ind w:left="720" w:hanging="720"/>
        <w:rPr/>
      </w:pPr>
      <w:r>
        <w:rPr>
          <w:rStyle w:val="Style14"/>
          <w:rFonts w:cs="Times New Roman" w:ascii="Times New Roman" w:hAnsi="Times New Roman"/>
          <w:sz w:val="24"/>
          <w:szCs w:val="24"/>
        </w:rPr>
        <w:t>Rashid, M. M. (2022). Corporate social responsibility (CSR): Evaluating/auditing corporate social responsibility (CSR) practices. </w:t>
      </w:r>
      <w:r>
        <w:rPr>
          <w:rStyle w:val="Style14"/>
          <w:rFonts w:cs="Times New Roman" w:ascii="Times New Roman" w:hAnsi="Times New Roman"/>
          <w:i/>
          <w:iCs/>
          <w:sz w:val="24"/>
          <w:szCs w:val="24"/>
        </w:rPr>
        <w:t>Journal of Economic and Social Thought</w:t>
      </w:r>
      <w:r>
        <w:rPr>
          <w:rStyle w:val="Style14"/>
          <w:rFonts w:cs="Times New Roman" w:ascii="Times New Roman" w:hAnsi="Times New Roman"/>
          <w:sz w:val="24"/>
          <w:szCs w:val="24"/>
        </w:rPr>
        <w:t>, </w:t>
      </w:r>
      <w:r>
        <w:rPr>
          <w:rStyle w:val="Style14"/>
          <w:rFonts w:cs="Times New Roman" w:ascii="Times New Roman" w:hAnsi="Times New Roman"/>
          <w:i/>
          <w:iCs/>
          <w:sz w:val="24"/>
          <w:szCs w:val="24"/>
        </w:rPr>
        <w:t>8</w:t>
      </w:r>
      <w:r>
        <w:rPr>
          <w:rStyle w:val="Style14"/>
          <w:rFonts w:cs="Times New Roman" w:ascii="Times New Roman" w:hAnsi="Times New Roman"/>
          <w:sz w:val="24"/>
          <w:szCs w:val="24"/>
        </w:rPr>
        <w:t xml:space="preserve">(4), 141-156. </w:t>
      </w:r>
      <w:hyperlink r:id="rId3" w:tgtFrame="_top">
        <w:r>
          <w:rPr>
            <w:rStyle w:val="-"/>
            <w:rFonts w:cs="Times New Roman" w:ascii="Times New Roman" w:hAnsi="Times New Roman"/>
            <w:color w:val="auto"/>
            <w:sz w:val="24"/>
            <w:szCs w:val="24"/>
          </w:rPr>
          <w:t>http://kspjournals.org/index.php/JEST/article/download/2261/2279</w:t>
        </w:r>
      </w:hyperlink>
    </w:p>
    <w:p>
      <w:pPr>
        <w:pStyle w:val="Style18"/>
        <w:tabs>
          <w:tab w:val="clear" w:pos="720"/>
        </w:tabs>
        <w:spacing w:lineRule="auto" w:line="480" w:before="0" w:after="0"/>
        <w:ind w:left="720" w:hanging="720"/>
        <w:rPr/>
      </w:pPr>
      <w:r>
        <w:rPr>
          <w:rStyle w:val="Style14"/>
          <w:rFonts w:cs="Times New Roman" w:ascii="Times New Roman" w:hAnsi="Times New Roman"/>
          <w:sz w:val="24"/>
          <w:szCs w:val="24"/>
        </w:rPr>
        <w:t>Xue, J., Huang, L., &amp; Liang, X. (2020). How should online stores implement coping strategies to fight against deceptive promotions? </w:t>
      </w:r>
      <w:r>
        <w:rPr>
          <w:rStyle w:val="Style14"/>
          <w:rFonts w:cs="Times New Roman" w:ascii="Times New Roman" w:hAnsi="Times New Roman"/>
          <w:i/>
          <w:iCs/>
          <w:sz w:val="24"/>
          <w:szCs w:val="24"/>
        </w:rPr>
        <w:t>Electronic Commerce Research and Applications</w:t>
      </w:r>
      <w:r>
        <w:rPr>
          <w:rStyle w:val="Style14"/>
          <w:rFonts w:cs="Times New Roman" w:ascii="Times New Roman" w:hAnsi="Times New Roman"/>
          <w:sz w:val="24"/>
          <w:szCs w:val="24"/>
        </w:rPr>
        <w:t>, </w:t>
      </w:r>
      <w:r>
        <w:rPr>
          <w:rStyle w:val="Style14"/>
          <w:rFonts w:cs="Times New Roman" w:ascii="Times New Roman" w:hAnsi="Times New Roman"/>
          <w:i/>
          <w:iCs/>
          <w:sz w:val="24"/>
          <w:szCs w:val="24"/>
        </w:rPr>
        <w:t>36</w:t>
      </w:r>
      <w:r>
        <w:rPr>
          <w:rStyle w:val="Style14"/>
          <w:rFonts w:cs="Times New Roman" w:ascii="Times New Roman" w:hAnsi="Times New Roman"/>
          <w:sz w:val="24"/>
          <w:szCs w:val="24"/>
        </w:rPr>
        <w:t xml:space="preserve">, 1-9. </w:t>
      </w:r>
      <w:hyperlink r:id="rId4" w:tgtFrame="_blank">
        <w:r>
          <w:rPr>
            <w:rStyle w:val="-"/>
            <w:rFonts w:cs="Times New Roman" w:ascii="Times New Roman" w:hAnsi="Times New Roman"/>
            <w:color w:val="auto"/>
            <w:sz w:val="24"/>
            <w:szCs w:val="24"/>
          </w:rPr>
          <w:t>https://doi.org/10.1016/j.elerap.2019.100860</w:t>
        </w:r>
      </w:hyperlink>
      <w:hyperlink r:id="rId5" w:tgtFrame="_blank">
        <w:r>
          <w:rPr>
            <w:rStyle w:val="-"/>
            <w:rFonts w:cs="Times New Roman" w:ascii="Times New Roman" w:hAnsi="Times New Roman"/>
            <w:color w:val="auto"/>
            <w:sz w:val="24"/>
            <w:szCs w:val="24"/>
          </w:rPr>
          <w:t>Get</w:t>
        </w:r>
      </w:hyperlink>
    </w:p>
    <w:p>
      <w:pPr>
        <w:pStyle w:val="Style18"/>
        <w:tabs>
          <w:tab w:val="clear" w:pos="720"/>
        </w:tabs>
        <w:spacing w:lineRule="auto" w:line="480" w:before="0" w:after="0"/>
        <w:ind w:left="720" w:hanging="720"/>
        <w:rPr>
          <w:rFonts w:ascii="Times New Roman" w:hAnsi="Times New Roman" w:cs="Times New Roman"/>
          <w:sz w:val="24"/>
          <w:szCs w:val="24"/>
        </w:rPr>
      </w:pPr>
      <w:r>
        <w:rPr>
          <w:rFonts w:cs="Times New Roman" w:ascii="Times New Roman" w:hAnsi="Times New Roman"/>
          <w:sz w:val="24"/>
          <w:szCs w:val="24"/>
        </w:rPr>
      </w:r>
    </w:p>
    <w:p>
      <w:pPr>
        <w:pStyle w:val="Style18"/>
        <w:tabs>
          <w:tab w:val="clear" w:pos="720"/>
        </w:tabs>
        <w:spacing w:lineRule="auto" w:line="480" w:before="0" w:after="0"/>
        <w:ind w:left="720" w:hanging="720"/>
        <w:rPr>
          <w:rFonts w:ascii="Times New Roman" w:hAnsi="Times New Roman" w:cs="Times New Roman"/>
          <w:sz w:val="24"/>
          <w:szCs w:val="24"/>
          <w:u w:val="single"/>
        </w:rPr>
      </w:pPr>
      <w:r>
        <w:rPr>
          <w:rFonts w:cs="Times New Roman" w:ascii="Times New Roman" w:hAnsi="Times New Roman"/>
          <w:sz w:val="24"/>
          <w:szCs w:val="24"/>
          <w:u w:val="single"/>
        </w:rPr>
        <w:t>‌</w:t>
      </w:r>
    </w:p>
    <w:p>
      <w:pPr>
        <w:pStyle w:val="Style18"/>
        <w:tabs>
          <w:tab w:val="clear" w:pos="720"/>
        </w:tabs>
        <w:spacing w:lineRule="auto" w:line="480" w:before="0" w:after="0"/>
        <w:ind w:left="720" w:hanging="720"/>
        <w:rPr>
          <w:rFonts w:ascii="Times New Roman" w:hAnsi="Times New Roman" w:cs="Times New Roman"/>
          <w:sz w:val="24"/>
          <w:szCs w:val="24"/>
          <w:u w:val="single"/>
        </w:rPr>
      </w:pPr>
      <w:r>
        <w:rPr>
          <w:rFonts w:cs="Times New Roman" w:ascii="Times New Roman" w:hAnsi="Times New Roman"/>
          <w:sz w:val="24"/>
          <w:szCs w:val="24"/>
          <w:u w:val="single"/>
        </w:rPr>
      </w:r>
    </w:p>
    <w:p>
      <w:pPr>
        <w:pStyle w:val="Style18"/>
        <w:spacing w:lineRule="auto" w:line="480" w:before="0" w:after="0"/>
        <w:rPr>
          <w:rFonts w:ascii="Times New Roman" w:hAnsi="Times New Roman" w:cs="Times New Roman"/>
          <w:sz w:val="24"/>
          <w:szCs w:val="24"/>
        </w:rPr>
      </w:pPr>
      <w:r>
        <w:rPr>
          <w:rFonts w:cs="Times New Roman" w:ascii="Times New Roman" w:hAnsi="Times New Roman"/>
          <w:sz w:val="24"/>
          <w:szCs w:val="24"/>
        </w:rPr>
        <w:t>‌</w:t>
      </w:r>
    </w:p>
    <w:p>
      <w:pPr>
        <w:pStyle w:val="Style18"/>
        <w:spacing w:lineRule="auto" w:line="480" w:before="0" w:after="0"/>
        <w:rPr>
          <w:rFonts w:ascii="Times New Roman" w:hAnsi="Times New Roman" w:cs="Times New Roman"/>
          <w:sz w:val="24"/>
          <w:szCs w:val="24"/>
        </w:rPr>
      </w:pPr>
      <w:r>
        <w:rPr>
          <w:rFonts w:cs="Times New Roman" w:ascii="Times New Roman" w:hAnsi="Times New Roman"/>
          <w:sz w:val="24"/>
          <w:szCs w:val="24"/>
        </w:rPr>
      </w:r>
    </w:p>
    <w:sectPr>
      <w:headerReference w:type="default" r:id="rId6"/>
      <w:type w:val="nextPage"/>
      <w:pgSz w:w="12240" w:h="15840"/>
      <w:pgMar w:left="1440" w:right="1440" w:gutter="0" w:header="720" w:top="1440" w:footer="0" w:bottom="72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jc w:val="right"/>
      <w:rPr/>
    </w:pPr>
    <w:r>
      <w:rPr>
        <w:rStyle w:val="Style14"/>
        <w:rFonts w:cs="Times New Roman" w:ascii="Times New Roman" w:hAnsi="Times New Roman"/>
        <w:sz w:val="24"/>
        <w:szCs w:val="24"/>
      </w:rPr>
      <w:fldChar w:fldCharType="begin"/>
    </w:r>
    <w:r>
      <w:rPr>
        <w:rStyle w:val="Style14"/>
        <w:sz w:val="24"/>
        <w:szCs w:val="24"/>
        <w:rFonts w:cs="Times New Roman" w:ascii="Times New Roman" w:hAnsi="Times New Roman"/>
      </w:rPr>
      <w:instrText xml:space="preserve"> PAGE </w:instrText>
    </w:r>
    <w:r>
      <w:rPr>
        <w:rStyle w:val="Style14"/>
        <w:sz w:val="24"/>
        <w:szCs w:val="24"/>
        <w:rFonts w:cs="Times New Roman" w:ascii="Times New Roman" w:hAnsi="Times New Roman"/>
      </w:rPr>
      <w:fldChar w:fldCharType="separate"/>
    </w:r>
    <w:r>
      <w:rPr>
        <w:rStyle w:val="Style14"/>
        <w:sz w:val="24"/>
        <w:szCs w:val="24"/>
        <w:rFonts w:cs="Times New Roman" w:ascii="Times New Roman" w:hAnsi="Times New Roman"/>
      </w:rPr>
      <w:t>8</w:t>
    </w:r>
    <w:r>
      <w:rPr>
        <w:rStyle w:val="Style14"/>
        <w:sz w:val="24"/>
        <w:szCs w:val="24"/>
        <w:rFonts w:cs="Times New Roman" w:ascii="Times New Roman" w:hAnsi="Times New Roman"/>
      </w:rPr>
      <w:fldChar w:fldCharType="end"/>
    </w:r>
  </w:p>
  <w:p>
    <w:pPr>
      <w:pStyle w:val="Style20"/>
      <w:rPr/>
    </w:pPr>
    <w:r>
      <w:rPr/>
    </w:r>
  </w:p>
</w:hdr>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sz w:val="22"/>
        <w:szCs w:val="22"/>
        <w:lang w:val="en-US" w:eastAsia="en-US" w:bidi="ar-SA"/>
      </w:rPr>
    </w:rPrDefault>
    <w:pPrDefault>
      <w:pPr>
        <w:widowControl/>
        <w:suppressAutoHyphens w:val="false"/>
        <w:spacing w:lineRule="auto" w:line="256"/>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56" w:before="0" w:after="160"/>
      <w:jc w:val="left"/>
    </w:pPr>
    <w:rPr>
      <w:rFonts w:ascii="Calibri" w:hAnsi="Calibri" w:eastAsia="Calibri" w:cs="Arial"/>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en-US" w:eastAsia="en-US" w:bidi="ar-SA"/>
    </w:rPr>
  </w:style>
  <w:style w:type="character" w:styleId="Style14">
    <w:name w:val="Основной шрифт абзаца"/>
    <w:qFormat/>
    <w:rPr/>
  </w:style>
  <w:style w:type="character" w:styleId="Style15">
    <w:name w:val="Верхний колонтитул Знак"/>
    <w:basedOn w:val="Style14"/>
    <w:qFormat/>
    <w:rPr/>
  </w:style>
  <w:style w:type="character" w:styleId="Style16">
    <w:name w:val="Нижний колонтитул Знак"/>
    <w:basedOn w:val="Style14"/>
    <w:qFormat/>
    <w:rPr/>
  </w:style>
  <w:style w:type="character" w:styleId="Style17">
    <w:name w:val="Гиперссылка"/>
    <w:basedOn w:val="Style14"/>
    <w:qFormat/>
    <w:rPr>
      <w:color w:val="0563C1"/>
      <w:u w:val="single"/>
    </w:rPr>
  </w:style>
  <w:style w:type="character" w:styleId="-">
    <w:name w:val="Hyperlink"/>
    <w:rPr>
      <w:color w:val="000080"/>
      <w:u w:val="single"/>
    </w:rPr>
  </w:style>
  <w:style w:type="paragraph" w:styleId="Style18">
    <w:name w:val="Обычный"/>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56" w:before="0" w:after="160"/>
      <w:jc w:val="left"/>
    </w:pPr>
    <w:rPr>
      <w:rFonts w:ascii="Calibri" w:hAnsi="Calibri" w:eastAsia="Calibri" w:cs="Arial"/>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en-US" w:eastAsia="en-US" w:bidi="ar-SA"/>
    </w:rPr>
  </w:style>
  <w:style w:type="paragraph" w:styleId="Style19">
    <w:name w:val="Колонтитул"/>
    <w:basedOn w:val="Normal"/>
    <w:qFormat/>
    <w:pPr>
      <w:suppressLineNumbers/>
      <w:tabs>
        <w:tab w:val="clear" w:pos="720"/>
        <w:tab w:val="center" w:pos="4819" w:leader="none"/>
        <w:tab w:val="right" w:pos="9638" w:leader="none"/>
      </w:tabs>
    </w:pPr>
    <w:rPr/>
  </w:style>
  <w:style w:type="paragraph" w:styleId="Style20">
    <w:name w:val="Header"/>
    <w:basedOn w:val="Style18"/>
    <w:pPr>
      <w:tabs>
        <w:tab w:val="clear" w:pos="720"/>
        <w:tab w:val="center" w:pos="4680" w:leader="none"/>
        <w:tab w:val="right" w:pos="9360" w:leader="none"/>
      </w:tabs>
      <w:suppressAutoHyphens w:val="true"/>
      <w:spacing w:lineRule="auto" w:line="240" w:before="0" w:after="0"/>
    </w:pPr>
    <w:rPr/>
  </w:style>
  <w:style w:type="paragraph" w:styleId="Style21">
    <w:name w:val="Footer"/>
    <w:basedOn w:val="Style18"/>
    <w:pPr>
      <w:tabs>
        <w:tab w:val="clear" w:pos="720"/>
        <w:tab w:val="center" w:pos="4680" w:leader="none"/>
        <w:tab w:val="right" w:pos="9360" w:leader="none"/>
      </w:tabs>
      <w:suppressAutoHyphens w:val="true"/>
      <w:spacing w:lineRule="auto" w:line="240" w:before="0" w:after="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5465/amd.2018.0219" TargetMode="External"/><Relationship Id="rId3" Type="http://schemas.openxmlformats.org/officeDocument/2006/relationships/hyperlink" Target="http://kspjournals.org/index.php/JEST/article/download/2261/2279" TargetMode="External"/><Relationship Id="rId4" Type="http://schemas.openxmlformats.org/officeDocument/2006/relationships/hyperlink" Target="https://doi.org/10.1016/j.elerap.2019.100860" TargetMode="External"/><Relationship Id="rId5" Type="http://schemas.openxmlformats.org/officeDocument/2006/relationships/hyperlink" Target="https://s100.copyright.com/AppDispatchServlet?publisherName=ELS&amp;contentID=S1567422319300377&amp;orderBeanReset=true" TargetMode="Externa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LibreOffice/7.5.4.2$Windows_X86_64 LibreOffice_project/36ccfdc35048b057fd9854c757a8b67ec53977b6</Application>
  <AppVersion>15.0000</AppVersion>
  <Pages>1</Pages>
  <Words>1740</Words>
  <Characters>9924</Characters>
  <CharactersWithSpaces>11641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2025-08-26T20:28:00Z</dcterms:created>
  <dc:creator/>
  <dc:description/>
  <dc:language>ru-RU</dc:language>
  <cp:lastModifiedBy/>
  <dcterms:modified xsi:type="dcterms:W3CDTF">2025-08-26T20:28:00Z</dcterms:modified>
  <cp:revision>1</cp:revision>
  <dc:subject/>
  <dc:title/>
</cp:coreProperties>
</file>